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766" w:rsidRPr="00797CD7" w:rsidRDefault="00597766" w:rsidP="00597766">
      <w:pPr>
        <w:spacing w:after="0" w:line="240" w:lineRule="atLeast"/>
        <w:jc w:val="center"/>
        <w:rPr>
          <w:rFonts w:eastAsia="Arial" w:cs="Georgia"/>
          <w:b/>
          <w:sz w:val="28"/>
          <w:szCs w:val="28"/>
        </w:rPr>
      </w:pPr>
      <w:r>
        <w:rPr>
          <w:rFonts w:eastAsia="Arial" w:cs="Georgia"/>
          <w:b/>
          <w:sz w:val="28"/>
          <w:szCs w:val="28"/>
        </w:rPr>
        <w:t xml:space="preserve">Резюме к отчету </w:t>
      </w:r>
      <w:r w:rsidRPr="00797CD7">
        <w:rPr>
          <w:rFonts w:eastAsia="Arial" w:cs="Georgia"/>
          <w:b/>
          <w:sz w:val="28"/>
          <w:szCs w:val="28"/>
        </w:rPr>
        <w:t>за 2018 год</w:t>
      </w:r>
    </w:p>
    <w:p w:rsidR="00597766" w:rsidRPr="00797CD7" w:rsidRDefault="00597766" w:rsidP="00597766">
      <w:pPr>
        <w:spacing w:after="0" w:line="240" w:lineRule="auto"/>
        <w:jc w:val="center"/>
        <w:rPr>
          <w:rFonts w:eastAsia="Arial" w:cs="Times New Roman"/>
          <w:b/>
          <w:bCs/>
          <w:sz w:val="28"/>
          <w:szCs w:val="28"/>
        </w:rPr>
      </w:pPr>
      <w:r w:rsidRPr="00797CD7">
        <w:rPr>
          <w:rFonts w:eastAsia="Arial" w:cs="Times New Roman"/>
          <w:b/>
          <w:bCs/>
          <w:sz w:val="28"/>
          <w:szCs w:val="28"/>
        </w:rPr>
        <w:t xml:space="preserve">о реализации Плана мероприятий по реализации </w:t>
      </w:r>
    </w:p>
    <w:p w:rsidR="00597766" w:rsidRPr="00797CD7" w:rsidRDefault="00597766" w:rsidP="00597766">
      <w:pPr>
        <w:spacing w:after="0" w:line="240" w:lineRule="auto"/>
        <w:jc w:val="center"/>
        <w:rPr>
          <w:rFonts w:eastAsia="Arial" w:cs="Times New Roman"/>
          <w:b/>
          <w:bCs/>
          <w:sz w:val="28"/>
          <w:szCs w:val="28"/>
        </w:rPr>
      </w:pPr>
      <w:r w:rsidRPr="00797CD7">
        <w:rPr>
          <w:rFonts w:eastAsia="Arial" w:cs="Times New Roman"/>
          <w:b/>
          <w:bCs/>
          <w:sz w:val="28"/>
          <w:szCs w:val="28"/>
        </w:rPr>
        <w:t xml:space="preserve">программы повышения конкурентоспособности («дорожной карты») </w:t>
      </w:r>
    </w:p>
    <w:p w:rsidR="00597766" w:rsidRPr="00797CD7" w:rsidRDefault="00597766" w:rsidP="00597766">
      <w:pPr>
        <w:spacing w:after="0" w:line="240" w:lineRule="auto"/>
        <w:jc w:val="center"/>
        <w:rPr>
          <w:rFonts w:eastAsia="Arial" w:cs="Times New Roman"/>
          <w:b/>
          <w:bCs/>
          <w:sz w:val="28"/>
          <w:szCs w:val="28"/>
        </w:rPr>
      </w:pPr>
      <w:r w:rsidRPr="00797CD7">
        <w:rPr>
          <w:rFonts w:eastAsia="Arial" w:cs="Times New Roman"/>
          <w:b/>
          <w:bCs/>
          <w:sz w:val="28"/>
          <w:szCs w:val="28"/>
        </w:rPr>
        <w:t>федерального государственного автономного образовательного учреждения высшего образования «Национальный исследовательский Томский государственный университет» на 2013-2020 годы</w:t>
      </w:r>
    </w:p>
    <w:p w:rsidR="00597766" w:rsidRDefault="00597766" w:rsidP="00597766">
      <w:pPr>
        <w:spacing w:after="0" w:line="240" w:lineRule="auto"/>
        <w:jc w:val="center"/>
        <w:rPr>
          <w:rFonts w:cs="Times New Roman"/>
          <w:b/>
          <w:bCs/>
          <w:sz w:val="28"/>
          <w:szCs w:val="28"/>
        </w:rPr>
      </w:pPr>
      <w:r w:rsidRPr="00797CD7">
        <w:rPr>
          <w:rFonts w:cs="Times New Roman"/>
          <w:b/>
          <w:bCs/>
          <w:sz w:val="28"/>
          <w:szCs w:val="28"/>
        </w:rPr>
        <w:t>(4 этап - 2018-2020 годы)</w:t>
      </w:r>
    </w:p>
    <w:p w:rsidR="00597766" w:rsidRPr="00797CD7" w:rsidRDefault="00597766" w:rsidP="00597766">
      <w:pPr>
        <w:spacing w:after="0" w:line="240" w:lineRule="auto"/>
        <w:jc w:val="center"/>
        <w:rPr>
          <w:rFonts w:cs="Times New Roman"/>
          <w:b/>
          <w:bCs/>
          <w:sz w:val="28"/>
          <w:szCs w:val="28"/>
        </w:rPr>
      </w:pPr>
    </w:p>
    <w:p w:rsidR="00B6728F" w:rsidRDefault="00DA03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sz w:val="28"/>
          <w:szCs w:val="28"/>
        </w:rPr>
      </w:pPr>
      <w:r w:rsidRPr="0014347F">
        <w:rPr>
          <w:b/>
          <w:i/>
          <w:sz w:val="28"/>
          <w:szCs w:val="28"/>
        </w:rPr>
        <w:t>В настоящем отчете</w:t>
      </w:r>
      <w:r>
        <w:rPr>
          <w:sz w:val="28"/>
          <w:szCs w:val="28"/>
        </w:rPr>
        <w:t xml:space="preserve"> приведены результаты выполнения Плана мероприятий по реализации программы повышения конкурентоспособности федерального государственного автономного образовательного учреждения высшего образования «Национальный исследовательский Томский государственный университе</w:t>
      </w:r>
      <w:bookmarkStart w:id="0" w:name="_GoBack"/>
      <w:bookmarkEnd w:id="0"/>
      <w:r>
        <w:rPr>
          <w:sz w:val="28"/>
          <w:szCs w:val="28"/>
        </w:rPr>
        <w:t xml:space="preserve">т» (ТГУ) среди ведущих мировых научно-образовательных центров </w:t>
      </w:r>
      <w:r w:rsidRPr="0014347F">
        <w:rPr>
          <w:b/>
          <w:i/>
          <w:sz w:val="28"/>
          <w:szCs w:val="28"/>
        </w:rPr>
        <w:t>в 2018 году</w:t>
      </w:r>
      <w:r>
        <w:rPr>
          <w:sz w:val="28"/>
          <w:szCs w:val="28"/>
        </w:rPr>
        <w:t xml:space="preserve"> (План мероприятий, Программа). </w:t>
      </w:r>
    </w:p>
    <w:p w:rsidR="00B6728F" w:rsidRDefault="00DA03D2">
      <w:pPr>
        <w:spacing w:after="0" w:line="240" w:lineRule="auto"/>
        <w:ind w:firstLine="709"/>
        <w:jc w:val="both"/>
        <w:rPr>
          <w:sz w:val="28"/>
          <w:szCs w:val="28"/>
        </w:rPr>
      </w:pPr>
      <w:r>
        <w:rPr>
          <w:sz w:val="28"/>
          <w:szCs w:val="28"/>
        </w:rPr>
        <w:t xml:space="preserve">На первом, втором и третьем этапах реализации программы повышения конкурентоспособности (2013-2017гг.) проведена концентрация ресурсов по приоритетам, созданы центры превосходства, реорганизована структура управления, сформирована организационная структура, обеспечивающая реализацию проекта трансформации, проведено проектное вовлечение персонала в процессы трансформации университета, активное позиционирование и управление репутацией, расширена интернационализация исследовательской и образовательной деятельности, создана инновационно-активная среда, начата трансформация образовательного процесса; создан консорциум стратегических академических единиц (далее – САЕ) по </w:t>
      </w:r>
      <w:r>
        <w:rPr>
          <w:color w:val="333333"/>
          <w:sz w:val="28"/>
          <w:szCs w:val="28"/>
          <w:u w:color="333333"/>
          <w:shd w:val="clear" w:color="auto" w:fill="FFFFFF"/>
        </w:rPr>
        <w:t>4 ключевым направлениям Четвёртой промышленной революции: человек, общество, технологии и окружающая среда</w:t>
      </w:r>
      <w:r>
        <w:rPr>
          <w:sz w:val="28"/>
          <w:szCs w:val="28"/>
        </w:rPr>
        <w:t>. Главными содержательными элементами четвёртого этапа Программы (2018-2020 г.) и перспективной /целевой модели ТГУ к 2020 г. являются развитие экосистемы университета и сочетание режимов RUN – CHANGE – DISRUPT системы управления для обеспечения устойчивого нелинейного роста.</w:t>
      </w:r>
    </w:p>
    <w:p w:rsidR="00B6728F" w:rsidRDefault="00DA03D2">
      <w:pPr>
        <w:spacing w:after="0" w:line="240" w:lineRule="auto"/>
        <w:ind w:firstLine="708"/>
        <w:jc w:val="both"/>
        <w:rPr>
          <w:sz w:val="28"/>
          <w:szCs w:val="28"/>
        </w:rPr>
      </w:pPr>
      <w:r w:rsidRPr="0014347F">
        <w:rPr>
          <w:b/>
          <w:i/>
          <w:sz w:val="28"/>
          <w:szCs w:val="28"/>
        </w:rPr>
        <w:t>В отчетный период</w:t>
      </w:r>
      <w:r>
        <w:rPr>
          <w:sz w:val="28"/>
          <w:szCs w:val="28"/>
        </w:rPr>
        <w:t xml:space="preserve"> деятельность по реализации программы была направлена на доосмысление целевой модели, экосистемы университета, реинжиниринг образовательного процесса; развитие консорциума стратегических академических единиц (далее – САЕ); активное позиционирование и управление репутацией. Особое значение приобрел принцип открытости – как процесс непрерывного обмена университета со средой ресурсами и информацией и втягивания новых стейкхолдеров в контур трансформации и развития университета.</w:t>
      </w:r>
    </w:p>
    <w:p w:rsidR="00B6728F" w:rsidRPr="00015B58" w:rsidRDefault="00DA03D2" w:rsidP="00EB0503">
      <w:pPr>
        <w:spacing w:after="0" w:line="240" w:lineRule="auto"/>
        <w:ind w:firstLine="708"/>
        <w:jc w:val="both"/>
        <w:rPr>
          <w:color w:val="000000" w:themeColor="text1"/>
          <w:sz w:val="28"/>
          <w:szCs w:val="28"/>
        </w:rPr>
      </w:pPr>
      <w:r w:rsidRPr="0014347F">
        <w:rPr>
          <w:b/>
          <w:i/>
          <w:color w:val="000000" w:themeColor="text1"/>
          <w:sz w:val="28"/>
          <w:szCs w:val="28"/>
        </w:rPr>
        <w:t>Основная логика трансформации университета и его экосистемы в 2018г.</w:t>
      </w:r>
      <w:r w:rsidRPr="00015B58">
        <w:rPr>
          <w:color w:val="000000" w:themeColor="text1"/>
          <w:sz w:val="28"/>
          <w:szCs w:val="28"/>
        </w:rPr>
        <w:t xml:space="preserve"> связана с философией управления RUN – CHANGE – DISRUPT: RUN –эффективная управленческая поддержка базовых процессов жизнедеятельности университета (наука, образов</w:t>
      </w:r>
      <w:r w:rsidR="00C8067B" w:rsidRPr="00015B58">
        <w:rPr>
          <w:color w:val="000000" w:themeColor="text1"/>
          <w:sz w:val="28"/>
          <w:szCs w:val="28"/>
        </w:rPr>
        <w:t xml:space="preserve">ание, производство инноваций), </w:t>
      </w:r>
      <w:r w:rsidRPr="00015B58">
        <w:rPr>
          <w:color w:val="000000" w:themeColor="text1"/>
          <w:sz w:val="28"/>
          <w:szCs w:val="28"/>
        </w:rPr>
        <w:t xml:space="preserve">CHANGE –проектное управление при изменении базовых процессов и внедрении новых продуктов и технологий, DISRUPT – создание </w:t>
      </w:r>
      <w:r w:rsidRPr="00015B58">
        <w:rPr>
          <w:color w:val="000000" w:themeColor="text1"/>
          <w:sz w:val="28"/>
          <w:szCs w:val="28"/>
        </w:rPr>
        <w:lastRenderedPageBreak/>
        <w:t>и внедрение новых практик, стартапов и новых бизнес-моделей трансформации университета. Сочетание режимов управления RUN – CHANGE - DISRUPT обеспечивает полное раскрытие потенциала сотрудников различных категорий и рост конкурентоспособности университета.</w:t>
      </w:r>
    </w:p>
    <w:p w:rsidR="00B6728F" w:rsidRDefault="00DA03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sz w:val="28"/>
          <w:szCs w:val="28"/>
        </w:rPr>
      </w:pPr>
      <w:r w:rsidRPr="0014347F">
        <w:rPr>
          <w:b/>
          <w:i/>
          <w:sz w:val="28"/>
          <w:szCs w:val="28"/>
        </w:rPr>
        <w:t>Закрепленные в Плане мероприятия и инициативы направлены на реализацию в 2018 году</w:t>
      </w:r>
      <w:r>
        <w:rPr>
          <w:sz w:val="28"/>
          <w:szCs w:val="28"/>
        </w:rPr>
        <w:t xml:space="preserve"> ключевых университетских политик, включая интеграцию образования и науки, индивидуализацию и интернационализацию в образовании, интеграцию исследовательских групп университета в ведущие международные научно-образовательные сети, развитие открытой экосистемы ТГУ.</w:t>
      </w:r>
    </w:p>
    <w:p w:rsidR="00B6728F" w:rsidRDefault="00DA03D2">
      <w:pPr>
        <w:shd w:val="clear" w:color="auto" w:fill="FFFFFF"/>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sz w:val="28"/>
          <w:szCs w:val="28"/>
        </w:rPr>
      </w:pPr>
      <w:r>
        <w:rPr>
          <w:sz w:val="28"/>
          <w:szCs w:val="28"/>
        </w:rPr>
        <w:t>В рамках реализации 1</w:t>
      </w:r>
      <w:r w:rsidR="00E20869">
        <w:rPr>
          <w:sz w:val="28"/>
          <w:szCs w:val="28"/>
        </w:rPr>
        <w:t>11</w:t>
      </w:r>
      <w:r>
        <w:rPr>
          <w:sz w:val="28"/>
          <w:szCs w:val="28"/>
        </w:rPr>
        <w:t xml:space="preserve"> мероприятий, 2</w:t>
      </w:r>
      <w:r w:rsidR="00E20869">
        <w:rPr>
          <w:sz w:val="28"/>
          <w:szCs w:val="28"/>
        </w:rPr>
        <w:t>0</w:t>
      </w:r>
      <w:r>
        <w:rPr>
          <w:sz w:val="28"/>
          <w:szCs w:val="28"/>
        </w:rPr>
        <w:t xml:space="preserve"> задач, предусмотренных дорожной картой, научно-педагогический и управленческий персонал выполняет 125 организационных, образовательных, исследовательских проектов, направленных на 6 ключевых областей развития.</w:t>
      </w:r>
    </w:p>
    <w:p w:rsidR="00B6728F" w:rsidRDefault="00DA03D2">
      <w:pPr>
        <w:spacing w:after="0" w:line="240" w:lineRule="auto"/>
        <w:ind w:firstLine="708"/>
        <w:jc w:val="both"/>
        <w:rPr>
          <w:sz w:val="28"/>
          <w:szCs w:val="28"/>
        </w:rPr>
      </w:pPr>
      <w:r w:rsidRPr="0014347F">
        <w:rPr>
          <w:b/>
          <w:i/>
          <w:sz w:val="28"/>
          <w:szCs w:val="28"/>
        </w:rPr>
        <w:t>Наиболее значимыми результатами для достижения целей Программы</w:t>
      </w:r>
      <w:r w:rsidRPr="0014347F">
        <w:rPr>
          <w:b/>
          <w:sz w:val="28"/>
          <w:szCs w:val="28"/>
        </w:rPr>
        <w:t xml:space="preserve"> </w:t>
      </w:r>
      <w:r>
        <w:rPr>
          <w:sz w:val="28"/>
          <w:szCs w:val="28"/>
        </w:rPr>
        <w:t>и реализации целевой модели экосистемы университета являются: развитие 4 САЕ (</w:t>
      </w:r>
      <w:hyperlink r:id="rId7" w:history="1">
        <w:r>
          <w:rPr>
            <w:rStyle w:val="Hyperlink0"/>
          </w:rPr>
          <w:t>http://viu.tsu.ru/strategic-academic-units/</w:t>
        </w:r>
      </w:hyperlink>
      <w:r>
        <w:t>)</w:t>
      </w:r>
      <w:r>
        <w:rPr>
          <w:sz w:val="28"/>
          <w:szCs w:val="28"/>
        </w:rPr>
        <w:t>, 8 центров превосходства (</w:t>
      </w:r>
      <w:hyperlink r:id="rId8" w:history="1">
        <w:r>
          <w:rPr>
            <w:rStyle w:val="Hyperlink0"/>
          </w:rPr>
          <w:t>http://en.science.tsu.ru</w:t>
        </w:r>
      </w:hyperlink>
      <w:r>
        <w:rPr>
          <w:sz w:val="28"/>
          <w:szCs w:val="28"/>
        </w:rPr>
        <w:t>), развитие одного и создание второго инжинирингового центра, реинжиниринг образовательного процесса, разработка и внедрение 17 совместных с зарубежными университетами магистерских и аспирантских программ, реализация 62 совместных международных образовательных программ, создание среды генерации новых проектов, участие свыше 2000 сотрудников в реализации исследовательских, образовательных, организационных проектов, привлечение в университет за 2018 год 107 ведущих специалистов, имеющих опыт работы в ведущих зарубежных, отечественных вузах и научных организациях, 1061 публикация в журналах с квартилями Q1 и Q2 за 2018 год, увеличение количества статей, написанных основным научным персоналом университета (около 65%), общее количество публикаций в БД WoS и Scopus 2482 (увеличение в 5,3 раза с 2013 года (464)), рост цитирования публикаций ученых ТГУ (7,89 в 2013 г., 44 в 2018г.) и индекса Хирша вуза (46 в 2013 г., 88 в 2018г.), расширение экосистемы университета: привлечение более 400 стейкхолдеров для проведение совместных исследований и участия в образовательных проектах.</w:t>
      </w:r>
    </w:p>
    <w:p w:rsidR="00B6728F" w:rsidRDefault="00DA03D2">
      <w:pPr>
        <w:spacing w:after="0" w:line="240" w:lineRule="auto"/>
        <w:ind w:firstLine="708"/>
        <w:jc w:val="both"/>
        <w:rPr>
          <w:sz w:val="28"/>
          <w:szCs w:val="28"/>
        </w:rPr>
      </w:pPr>
      <w:r w:rsidRPr="0014347F">
        <w:rPr>
          <w:b/>
          <w:i/>
          <w:sz w:val="28"/>
          <w:szCs w:val="28"/>
        </w:rPr>
        <w:t>С 2013 года ТГУ более чем на 250 пунктов</w:t>
      </w:r>
      <w:r w:rsidRPr="0014347F">
        <w:rPr>
          <w:b/>
          <w:sz w:val="28"/>
          <w:szCs w:val="28"/>
        </w:rPr>
        <w:t xml:space="preserve"> </w:t>
      </w:r>
      <w:r>
        <w:rPr>
          <w:sz w:val="28"/>
          <w:szCs w:val="28"/>
        </w:rPr>
        <w:t xml:space="preserve">(в 2013 году 551-600 место) улучшил свою позицию в </w:t>
      </w:r>
      <w:r w:rsidRPr="0014347F">
        <w:rPr>
          <w:b/>
          <w:i/>
          <w:sz w:val="28"/>
          <w:szCs w:val="28"/>
        </w:rPr>
        <w:t>международном рейтинге QS World University Rankings и в 2018 году занял 277-е место</w:t>
      </w:r>
      <w:r>
        <w:rPr>
          <w:sz w:val="28"/>
          <w:szCs w:val="28"/>
        </w:rPr>
        <w:t xml:space="preserve">, а также вошел в ТОП-100 ведущих университетов стран БРИКС по версии QS (19 место, 4 –е среди российских вузов). QS World University Rankings «Развивающаяся Европа и Центральная Азия» (ЕЕСА) ТГУ занимает 13-е место (4–е среди российских вузов). В рейтинге Times Higher Education Emerging Economies Rankings 2018 ТГУ занял 36-ю позицию в общем списке и вошел в группу лидеров среди российских вузов. В международном репутационном рейтинге Round University Ranking (RUR) ТГУ занял 240 место и стал 3 среди российских </w:t>
      </w:r>
      <w:r>
        <w:rPr>
          <w:sz w:val="28"/>
          <w:szCs w:val="28"/>
        </w:rPr>
        <w:lastRenderedPageBreak/>
        <w:t xml:space="preserve">вузов. По результатам 2018 года университет улучшил свои позиции в рейтинге Webometrics BRICS и занял 104 место (2015г.-153 место). </w:t>
      </w:r>
    </w:p>
    <w:p w:rsidR="00B6728F" w:rsidRDefault="00DA03D2">
      <w:pPr>
        <w:spacing w:after="0" w:line="240" w:lineRule="auto"/>
        <w:ind w:firstLine="709"/>
        <w:jc w:val="both"/>
        <w:rPr>
          <w:sz w:val="28"/>
          <w:szCs w:val="28"/>
        </w:rPr>
      </w:pPr>
      <w:r>
        <w:rPr>
          <w:sz w:val="28"/>
          <w:szCs w:val="28"/>
        </w:rPr>
        <w:t xml:space="preserve">Томский государственный университет занимает лидирующие в Российской Федерации позиции по числу журналов, индексируемых в базах цитирования Web of Science и/или Scopus. В 2018 г. 4 журнала Томского государственного университета были приняты в Scopus, 5 – в Web of Science </w:t>
      </w:r>
      <w:r>
        <w:rPr>
          <w:sz w:val="28"/>
          <w:szCs w:val="28"/>
          <w:lang w:val="en-US"/>
        </w:rPr>
        <w:t>Core</w:t>
      </w:r>
      <w:r>
        <w:rPr>
          <w:sz w:val="28"/>
          <w:szCs w:val="28"/>
        </w:rPr>
        <w:t xml:space="preserve"> </w:t>
      </w:r>
      <w:r>
        <w:rPr>
          <w:sz w:val="28"/>
          <w:szCs w:val="28"/>
          <w:lang w:val="en-US"/>
        </w:rPr>
        <w:t>Collection</w:t>
      </w:r>
      <w:r>
        <w:rPr>
          <w:sz w:val="28"/>
          <w:szCs w:val="28"/>
        </w:rPr>
        <w:t xml:space="preserve">. Всего к концу 2018 г. 12 журналов Томского государственного университета приняты для индексирования в Scopus, 18 – в Web of Science </w:t>
      </w:r>
      <w:r>
        <w:rPr>
          <w:sz w:val="28"/>
          <w:szCs w:val="28"/>
          <w:lang w:val="en-US"/>
        </w:rPr>
        <w:t>Core</w:t>
      </w:r>
      <w:r>
        <w:rPr>
          <w:sz w:val="28"/>
          <w:szCs w:val="28"/>
        </w:rPr>
        <w:t xml:space="preserve"> </w:t>
      </w:r>
      <w:r>
        <w:rPr>
          <w:sz w:val="28"/>
          <w:szCs w:val="28"/>
          <w:lang w:val="en-US"/>
        </w:rPr>
        <w:t>Collection</w:t>
      </w:r>
      <w:r>
        <w:rPr>
          <w:sz w:val="28"/>
          <w:szCs w:val="28"/>
        </w:rPr>
        <w:t xml:space="preserve">. Информация о журналах включена в крупнейший мировой каталог периодики Ulrich's Periodicals Directory. Для сотрудников ТГУ открыт доступ к 65 электронным базам данных, включая базы данных крупнейших международных издателей </w:t>
      </w:r>
      <w:r>
        <w:rPr>
          <w:sz w:val="28"/>
          <w:szCs w:val="28"/>
          <w:lang w:val="en-US"/>
        </w:rPr>
        <w:t>Elsevier</w:t>
      </w:r>
      <w:r>
        <w:rPr>
          <w:sz w:val="28"/>
          <w:szCs w:val="28"/>
        </w:rPr>
        <w:t xml:space="preserve">, </w:t>
      </w:r>
      <w:r>
        <w:rPr>
          <w:sz w:val="28"/>
          <w:szCs w:val="28"/>
          <w:lang w:val="en-US"/>
        </w:rPr>
        <w:t>Springer</w:t>
      </w:r>
      <w:r>
        <w:rPr>
          <w:sz w:val="28"/>
          <w:szCs w:val="28"/>
        </w:rPr>
        <w:t xml:space="preserve">, </w:t>
      </w:r>
      <w:r>
        <w:rPr>
          <w:sz w:val="28"/>
          <w:szCs w:val="28"/>
          <w:lang w:val="en-US"/>
        </w:rPr>
        <w:t>Wiley</w:t>
      </w:r>
      <w:r>
        <w:rPr>
          <w:sz w:val="28"/>
          <w:szCs w:val="28"/>
        </w:rPr>
        <w:t xml:space="preserve"> и др. Также был организован доступ к аналитическим ресурсам </w:t>
      </w:r>
      <w:r>
        <w:rPr>
          <w:sz w:val="28"/>
          <w:szCs w:val="28"/>
          <w:lang w:val="en-US"/>
        </w:rPr>
        <w:t>Scival</w:t>
      </w:r>
      <w:r>
        <w:rPr>
          <w:sz w:val="28"/>
          <w:szCs w:val="28"/>
        </w:rPr>
        <w:t xml:space="preserve"> (на платформе </w:t>
      </w:r>
      <w:r>
        <w:rPr>
          <w:sz w:val="28"/>
          <w:szCs w:val="28"/>
          <w:lang w:val="en-US"/>
        </w:rPr>
        <w:t>Scopus</w:t>
      </w:r>
      <w:r>
        <w:rPr>
          <w:sz w:val="28"/>
          <w:szCs w:val="28"/>
        </w:rPr>
        <w:t xml:space="preserve">) и </w:t>
      </w:r>
      <w:r>
        <w:rPr>
          <w:sz w:val="28"/>
          <w:szCs w:val="28"/>
          <w:lang w:val="en-US"/>
        </w:rPr>
        <w:t>Incites</w:t>
      </w:r>
      <w:r>
        <w:rPr>
          <w:sz w:val="28"/>
          <w:szCs w:val="28"/>
        </w:rPr>
        <w:t xml:space="preserve">, </w:t>
      </w:r>
      <w:r w:rsidRPr="00EE6EAE">
        <w:rPr>
          <w:sz w:val="28"/>
          <w:szCs w:val="28"/>
        </w:rPr>
        <w:t>Journal</w:t>
      </w:r>
      <w:r>
        <w:rPr>
          <w:sz w:val="28"/>
          <w:szCs w:val="28"/>
        </w:rPr>
        <w:t xml:space="preserve"> </w:t>
      </w:r>
      <w:r w:rsidRPr="00EE6EAE">
        <w:rPr>
          <w:sz w:val="28"/>
          <w:szCs w:val="28"/>
        </w:rPr>
        <w:t>Citation</w:t>
      </w:r>
      <w:r>
        <w:rPr>
          <w:sz w:val="28"/>
          <w:szCs w:val="28"/>
        </w:rPr>
        <w:t xml:space="preserve"> </w:t>
      </w:r>
      <w:r w:rsidRPr="00EE6EAE">
        <w:rPr>
          <w:sz w:val="28"/>
          <w:szCs w:val="28"/>
        </w:rPr>
        <w:t>Reports</w:t>
      </w:r>
      <w:r>
        <w:rPr>
          <w:sz w:val="28"/>
          <w:szCs w:val="28"/>
        </w:rPr>
        <w:t xml:space="preserve"> (на платформе </w:t>
      </w:r>
      <w:r w:rsidRPr="00EE6EAE">
        <w:rPr>
          <w:sz w:val="28"/>
          <w:szCs w:val="28"/>
        </w:rPr>
        <w:t>Web</w:t>
      </w:r>
      <w:r>
        <w:rPr>
          <w:sz w:val="28"/>
          <w:szCs w:val="28"/>
        </w:rPr>
        <w:t xml:space="preserve"> </w:t>
      </w:r>
      <w:r w:rsidRPr="00EE6EAE">
        <w:rPr>
          <w:sz w:val="28"/>
          <w:szCs w:val="28"/>
        </w:rPr>
        <w:t>of</w:t>
      </w:r>
      <w:r>
        <w:rPr>
          <w:sz w:val="28"/>
          <w:szCs w:val="28"/>
        </w:rPr>
        <w:t xml:space="preserve"> </w:t>
      </w:r>
      <w:r w:rsidRPr="00EE6EAE">
        <w:rPr>
          <w:sz w:val="28"/>
          <w:szCs w:val="28"/>
        </w:rPr>
        <w:t>Science</w:t>
      </w:r>
      <w:r>
        <w:rPr>
          <w:sz w:val="28"/>
          <w:szCs w:val="28"/>
        </w:rPr>
        <w:t xml:space="preserve">), позволяющие сравнивать и </w:t>
      </w:r>
      <w:r w:rsidRPr="00EE6EAE">
        <w:rPr>
          <w:sz w:val="28"/>
          <w:szCs w:val="28"/>
        </w:rPr>
        <w:t>оценивать стратегии продвижения журналов.</w:t>
      </w:r>
    </w:p>
    <w:p w:rsidR="005C66DD" w:rsidRDefault="005C66DD">
      <w:pPr>
        <w:spacing w:after="0" w:line="240" w:lineRule="auto"/>
        <w:ind w:firstLine="709"/>
        <w:jc w:val="both"/>
        <w:rPr>
          <w:sz w:val="28"/>
          <w:szCs w:val="28"/>
        </w:rPr>
      </w:pPr>
      <w:r w:rsidRPr="0014347F">
        <w:rPr>
          <w:b/>
          <w:i/>
          <w:sz w:val="28"/>
          <w:szCs w:val="28"/>
        </w:rPr>
        <w:t>Ключевые результаты исследований</w:t>
      </w:r>
      <w:r w:rsidRPr="005C66DD">
        <w:rPr>
          <w:b/>
          <w:sz w:val="28"/>
          <w:szCs w:val="28"/>
        </w:rPr>
        <w:t>:</w:t>
      </w:r>
      <w:r>
        <w:rPr>
          <w:sz w:val="28"/>
          <w:szCs w:val="28"/>
        </w:rPr>
        <w:t xml:space="preserve"> </w:t>
      </w:r>
      <w:r w:rsidR="00DA03D2">
        <w:rPr>
          <w:sz w:val="28"/>
          <w:szCs w:val="28"/>
        </w:rPr>
        <w:t xml:space="preserve">В рамках реализации планов проведения исследований с учётом приоритетных международных направлений фундаментальных и прикладных исследований общий объем выполняемых и заключенных договоров, контрактов, проектов составил </w:t>
      </w:r>
      <w:r w:rsidR="00E20869">
        <w:rPr>
          <w:sz w:val="28"/>
          <w:szCs w:val="28"/>
        </w:rPr>
        <w:t>свыше 1,8</w:t>
      </w:r>
      <w:r w:rsidR="002C2C41">
        <w:rPr>
          <w:sz w:val="28"/>
          <w:szCs w:val="28"/>
        </w:rPr>
        <w:t xml:space="preserve"> млрд. </w:t>
      </w:r>
      <w:r w:rsidR="00DA03D2">
        <w:rPr>
          <w:sz w:val="28"/>
          <w:szCs w:val="28"/>
        </w:rPr>
        <w:t>руб., свыше 70% которых составляют крупные масштабные проекты и гранты.</w:t>
      </w:r>
    </w:p>
    <w:p w:rsidR="00B6728F" w:rsidRDefault="00DA03D2">
      <w:pPr>
        <w:spacing w:after="0" w:line="240" w:lineRule="auto"/>
        <w:ind w:firstLine="709"/>
        <w:jc w:val="both"/>
        <w:rPr>
          <w:sz w:val="28"/>
          <w:szCs w:val="28"/>
        </w:rPr>
      </w:pPr>
      <w:r>
        <w:rPr>
          <w:sz w:val="28"/>
          <w:szCs w:val="28"/>
        </w:rPr>
        <w:t>Наиболее значимыми научно-техническими проектами и грантами, выполняемыми университетом в 2018 г. являются:</w:t>
      </w:r>
    </w:p>
    <w:p w:rsidR="00B6728F" w:rsidRDefault="00DA03D2">
      <w:pPr>
        <w:spacing w:after="0" w:line="240" w:lineRule="auto"/>
        <w:ind w:firstLine="709"/>
        <w:jc w:val="both"/>
        <w:rPr>
          <w:sz w:val="28"/>
          <w:szCs w:val="28"/>
        </w:rPr>
      </w:pPr>
      <w:r>
        <w:rPr>
          <w:sz w:val="28"/>
          <w:szCs w:val="28"/>
        </w:rPr>
        <w:t>Гранты Правительства Российской Федерации (3) для государственной поддержки научных исследований, проводимых под руководством ведущих ученых в российских образовательных учреждениях высшего профессионального образования по направлениям: науки о земле и смежные экологические науки, языки и литература, физика и астрономия;</w:t>
      </w:r>
    </w:p>
    <w:p w:rsidR="00B6728F" w:rsidRDefault="00DA03D2">
      <w:pPr>
        <w:spacing w:after="0" w:line="240" w:lineRule="auto"/>
        <w:ind w:firstLine="709"/>
        <w:jc w:val="both"/>
        <w:rPr>
          <w:sz w:val="28"/>
          <w:szCs w:val="28"/>
        </w:rPr>
      </w:pPr>
      <w:r>
        <w:rPr>
          <w:sz w:val="28"/>
          <w:szCs w:val="28"/>
        </w:rPr>
        <w:t>Комплексные проекты (1) по созданию высокотехнологичного производства, Минобрнауки России;</w:t>
      </w:r>
    </w:p>
    <w:p w:rsidR="00B6728F" w:rsidRDefault="00DA03D2">
      <w:pPr>
        <w:spacing w:after="0" w:line="240" w:lineRule="auto"/>
        <w:ind w:firstLine="709"/>
        <w:jc w:val="both"/>
        <w:rPr>
          <w:sz w:val="28"/>
          <w:szCs w:val="28"/>
        </w:rPr>
      </w:pPr>
      <w:r>
        <w:rPr>
          <w:sz w:val="28"/>
          <w:szCs w:val="28"/>
        </w:rPr>
        <w:t>14 проектов, выполняемых по ФЦП «Исследования и разработки по приоритетным направлениям развития научно-технологического комплекса России на 2014-2020 годы», Минобрнауки России;</w:t>
      </w:r>
    </w:p>
    <w:p w:rsidR="00B6728F" w:rsidRDefault="00DA03D2">
      <w:pPr>
        <w:spacing w:after="0" w:line="240" w:lineRule="auto"/>
        <w:ind w:firstLine="709"/>
        <w:jc w:val="both"/>
        <w:rPr>
          <w:sz w:val="28"/>
          <w:szCs w:val="28"/>
        </w:rPr>
      </w:pPr>
      <w:r>
        <w:rPr>
          <w:sz w:val="28"/>
          <w:szCs w:val="28"/>
        </w:rPr>
        <w:t>По государственному заданию Министерства образования и науки Российской Федерации выполнялось 94 работы;</w:t>
      </w:r>
    </w:p>
    <w:p w:rsidR="00B6728F" w:rsidRDefault="00DA03D2">
      <w:pPr>
        <w:spacing w:after="0" w:line="240" w:lineRule="auto"/>
        <w:ind w:firstLine="709"/>
        <w:jc w:val="both"/>
        <w:rPr>
          <w:sz w:val="28"/>
          <w:szCs w:val="28"/>
        </w:rPr>
      </w:pPr>
      <w:r>
        <w:rPr>
          <w:sz w:val="28"/>
          <w:szCs w:val="28"/>
        </w:rPr>
        <w:t>50 проектов, финансируемых Российским научным фондом (РНФ) на общую сумму 221,53 млн. руб. в 2018 г.;</w:t>
      </w:r>
    </w:p>
    <w:p w:rsidR="00B6728F" w:rsidRDefault="00DA03D2">
      <w:pPr>
        <w:spacing w:after="0" w:line="240" w:lineRule="auto"/>
        <w:ind w:firstLine="709"/>
        <w:jc w:val="both"/>
        <w:rPr>
          <w:sz w:val="28"/>
          <w:szCs w:val="28"/>
        </w:rPr>
      </w:pPr>
      <w:r>
        <w:rPr>
          <w:sz w:val="28"/>
          <w:szCs w:val="28"/>
        </w:rPr>
        <w:t>Гранты РФФИ (165);</w:t>
      </w:r>
    </w:p>
    <w:p w:rsidR="00B6728F" w:rsidRDefault="00DA03D2">
      <w:pPr>
        <w:spacing w:after="0" w:line="240" w:lineRule="auto"/>
        <w:ind w:firstLine="709"/>
        <w:jc w:val="both"/>
        <w:rPr>
          <w:sz w:val="28"/>
          <w:szCs w:val="28"/>
        </w:rPr>
      </w:pPr>
      <w:r>
        <w:rPr>
          <w:sz w:val="28"/>
          <w:szCs w:val="28"/>
        </w:rPr>
        <w:t>Гранты Президента РФ для поддержки молодых российских ученых (молодые кандидаты – 17, молодые доктора - 3);</w:t>
      </w:r>
    </w:p>
    <w:p w:rsidR="00B6728F" w:rsidRDefault="00DA03D2">
      <w:pPr>
        <w:spacing w:after="0" w:line="240" w:lineRule="auto"/>
        <w:ind w:firstLine="709"/>
        <w:jc w:val="both"/>
        <w:rPr>
          <w:sz w:val="28"/>
          <w:szCs w:val="28"/>
        </w:rPr>
      </w:pPr>
      <w:r>
        <w:rPr>
          <w:sz w:val="28"/>
          <w:szCs w:val="28"/>
        </w:rPr>
        <w:t>В рамках хоздоговорной деятельности по заказам российских организаций в 2018 году выполнялось 288 научных проектов и 19 - по заказам зарубежных организаций.</w:t>
      </w:r>
    </w:p>
    <w:p w:rsidR="00B6728F" w:rsidRDefault="00DA03D2" w:rsidP="00A8683F">
      <w:pPr>
        <w:spacing w:after="0" w:line="240" w:lineRule="auto"/>
        <w:ind w:firstLine="709"/>
        <w:jc w:val="both"/>
        <w:rPr>
          <w:sz w:val="28"/>
          <w:szCs w:val="28"/>
        </w:rPr>
      </w:pPr>
      <w:r>
        <w:rPr>
          <w:sz w:val="28"/>
          <w:szCs w:val="28"/>
        </w:rPr>
        <w:lastRenderedPageBreak/>
        <w:t xml:space="preserve">Реализация междисциплинарных и сетевых исследовательских проектов обеспечила вхождение ТГУ в </w:t>
      </w:r>
      <w:r w:rsidRPr="002D6089">
        <w:rPr>
          <w:b/>
          <w:i/>
          <w:sz w:val="28"/>
          <w:szCs w:val="28"/>
        </w:rPr>
        <w:t>13 глобальных исследовательских сетей.</w:t>
      </w:r>
      <w:r>
        <w:rPr>
          <w:sz w:val="28"/>
          <w:szCs w:val="28"/>
        </w:rPr>
        <w:t xml:space="preserve"> В апреле 2018 года ТГУ стал </w:t>
      </w:r>
      <w:r w:rsidRPr="002D6089">
        <w:rPr>
          <w:b/>
          <w:i/>
          <w:sz w:val="28"/>
          <w:szCs w:val="28"/>
        </w:rPr>
        <w:t>участником коллаборации CMS</w:t>
      </w:r>
      <w:r>
        <w:rPr>
          <w:sz w:val="28"/>
          <w:szCs w:val="28"/>
        </w:rPr>
        <w:t xml:space="preserve"> на Большом адронном коллайдере (БАК) в Европейском центре ядерных исследований (ЦЕРН), в октябре выступил одним из инициаторов нового Международного Консорциума исследователей и экспертов по загрязненным нефтью северным и арктическим морским экосистемам </w:t>
      </w:r>
      <w:r w:rsidRPr="002D6089">
        <w:rPr>
          <w:b/>
          <w:i/>
          <w:sz w:val="28"/>
          <w:szCs w:val="28"/>
        </w:rPr>
        <w:t>CRENAME,</w:t>
      </w:r>
      <w:r>
        <w:rPr>
          <w:sz w:val="28"/>
          <w:szCs w:val="28"/>
        </w:rPr>
        <w:t xml:space="preserve"> в составе которого ученые из России, Великобритании, Норвегии (</w:t>
      </w:r>
      <w:hyperlink r:id="rId9" w:history="1">
        <w:r>
          <w:rPr>
            <w:rStyle w:val="Hyperlink0"/>
          </w:rPr>
          <w:t>http://oilspillsconsortium.tilda.ws/</w:t>
        </w:r>
      </w:hyperlink>
      <w:r>
        <w:rPr>
          <w:sz w:val="28"/>
          <w:szCs w:val="28"/>
        </w:rPr>
        <w:t>).</w:t>
      </w:r>
    </w:p>
    <w:p w:rsidR="00B6728F" w:rsidRDefault="00DA03D2" w:rsidP="00A8683F">
      <w:pPr>
        <w:spacing w:after="0" w:line="240" w:lineRule="auto"/>
        <w:ind w:firstLine="708"/>
        <w:jc w:val="both"/>
        <w:rPr>
          <w:sz w:val="28"/>
          <w:szCs w:val="28"/>
        </w:rPr>
      </w:pPr>
      <w:r>
        <w:rPr>
          <w:sz w:val="28"/>
          <w:szCs w:val="28"/>
        </w:rPr>
        <w:t xml:space="preserve">Тесная связь базовых принципов университета и построение открытой инновационной экосистемы проявлена в сотрудничестве ТГУ и Европейского совета по ядерным исследованиям (ЦЕРН). ТГУ производит для Большого адронного коллайдера (БАК) детекторы космических мюонов. В 2018 году к работам по проекту исследовательской группы ТГУ для БАК присоединились десять молодых ученых ТГУ. </w:t>
      </w:r>
    </w:p>
    <w:p w:rsidR="00B6728F" w:rsidRDefault="00DA03D2">
      <w:pPr>
        <w:spacing w:after="0" w:line="240" w:lineRule="auto"/>
        <w:ind w:firstLine="708"/>
        <w:jc w:val="both"/>
        <w:rPr>
          <w:sz w:val="28"/>
          <w:szCs w:val="28"/>
        </w:rPr>
      </w:pPr>
      <w:r>
        <w:rPr>
          <w:sz w:val="28"/>
          <w:szCs w:val="28"/>
        </w:rPr>
        <w:t xml:space="preserve">Ученые ТГУ </w:t>
      </w:r>
      <w:r w:rsidRPr="002D6089">
        <w:rPr>
          <w:b/>
          <w:i/>
          <w:sz w:val="28"/>
          <w:szCs w:val="28"/>
        </w:rPr>
        <w:t>стали соавторами открытия ATLAS по измерению распада бозона Хиггса на b-кварки</w:t>
      </w:r>
      <w:r>
        <w:rPr>
          <w:sz w:val="28"/>
          <w:szCs w:val="28"/>
        </w:rPr>
        <w:t xml:space="preserve"> – это наиболее значимое достижение CERN с момента открытия бозона Хиггса в 2012 году. Делегация ТГУ по главе с ректором в 2018г. посетила ЦЕРН, обсудила перспективы участия университета в программе модернизации ATLAS на период до 2024 года.</w:t>
      </w:r>
    </w:p>
    <w:p w:rsidR="00B6728F" w:rsidRDefault="00DA03D2">
      <w:pPr>
        <w:spacing w:after="0" w:line="240" w:lineRule="auto"/>
        <w:ind w:firstLine="708"/>
        <w:jc w:val="both"/>
        <w:rPr>
          <w:sz w:val="28"/>
          <w:szCs w:val="28"/>
        </w:rPr>
      </w:pPr>
      <w:r>
        <w:rPr>
          <w:sz w:val="28"/>
          <w:szCs w:val="28"/>
        </w:rPr>
        <w:t>В рамках консорциума САЕ «Институт умных материалов» в 2018г. продолжались исследования по гранту в рамках ППРФ №220: «Экспериментальные исследования фундаментальных симметрий в Стандартной модели на Большом адронном коллайдере» под руководством профессора Д. Цыбышева</w:t>
      </w:r>
      <w:r>
        <w:rPr>
          <w:b/>
          <w:bCs/>
          <w:sz w:val="28"/>
          <w:szCs w:val="28"/>
        </w:rPr>
        <w:t xml:space="preserve"> </w:t>
      </w:r>
      <w:r>
        <w:rPr>
          <w:sz w:val="28"/>
          <w:szCs w:val="28"/>
        </w:rPr>
        <w:t>из Университета Стони Брук, США (индекс Хирша –70).</w:t>
      </w:r>
    </w:p>
    <w:p w:rsidR="00B6728F" w:rsidRDefault="00DA03D2">
      <w:pPr>
        <w:spacing w:after="0" w:line="240" w:lineRule="auto"/>
        <w:ind w:firstLine="708"/>
        <w:jc w:val="both"/>
        <w:rPr>
          <w:sz w:val="28"/>
          <w:szCs w:val="28"/>
        </w:rPr>
      </w:pPr>
      <w:r>
        <w:rPr>
          <w:sz w:val="28"/>
          <w:szCs w:val="28"/>
        </w:rPr>
        <w:t>Созданная на базе САЕ «Сибирский институт будущего (</w:t>
      </w:r>
      <w:r>
        <w:rPr>
          <w:sz w:val="28"/>
          <w:szCs w:val="28"/>
          <w:lang w:val="en-US"/>
        </w:rPr>
        <w:t>TSSW</w:t>
      </w:r>
      <w:r>
        <w:rPr>
          <w:sz w:val="28"/>
          <w:szCs w:val="28"/>
        </w:rPr>
        <w:t xml:space="preserve">)» уникальная научная установка «Система экспериментальных баз, расположенных вдоль широтного градиента» (УНУ «Мегаустановка») зарегистрирована в 2018г. на специальном портале Минобрнауки России (http://ckp-rf.ru/usu/586718/). В 2018 г. научные группы из Великобритании, Бельгии, Германии, Италии, Швеции совместно с сибирскими коллегами (ТГУ, Институт Леса СО РАН, г. Красноярск, Институт мониторинга климатических и экологических систем СО РАН, г. Томск) проводили исследования на УНУ Мегаустановка. ТГУ является единственным российским вузом, чьи три исследовательские станции (УНУ Мегаустановка) вошли в состав международного консорциума для выполнения крупномасштабного инфраструктурного проекта «Международная сеть для наземных исследований и мониторинга в Арктике – INTERACT» научно-инновационной программы ЕС «Горизонт 2020». Исследования на УНУ Мегаустановка координируются Сибирской сетью (ТГУ) по изучению изменений окружающей среды (SecNet), которая объединила российских и зарубежных ученых, в частности, крупные междисциплинарные исследовательские сети: Canadian Mountain Network, USA NEON, </w:t>
      </w:r>
      <w:r>
        <w:rPr>
          <w:sz w:val="28"/>
          <w:szCs w:val="28"/>
          <w:lang w:val="en-US"/>
        </w:rPr>
        <w:t>Univeristy</w:t>
      </w:r>
      <w:r>
        <w:rPr>
          <w:sz w:val="28"/>
          <w:szCs w:val="28"/>
        </w:rPr>
        <w:t xml:space="preserve"> </w:t>
      </w:r>
      <w:r>
        <w:rPr>
          <w:sz w:val="28"/>
          <w:szCs w:val="28"/>
          <w:lang w:val="en-US"/>
        </w:rPr>
        <w:t>of</w:t>
      </w:r>
      <w:r>
        <w:rPr>
          <w:sz w:val="28"/>
          <w:szCs w:val="28"/>
        </w:rPr>
        <w:t xml:space="preserve"> </w:t>
      </w:r>
      <w:r>
        <w:rPr>
          <w:sz w:val="28"/>
          <w:szCs w:val="28"/>
          <w:lang w:val="en-US"/>
        </w:rPr>
        <w:t>the</w:t>
      </w:r>
      <w:r>
        <w:rPr>
          <w:sz w:val="28"/>
          <w:szCs w:val="28"/>
        </w:rPr>
        <w:t xml:space="preserve"> Arctic, INTERACT.</w:t>
      </w:r>
    </w:p>
    <w:p w:rsidR="00B6728F" w:rsidRDefault="00DA03D2">
      <w:pPr>
        <w:spacing w:after="0" w:line="240" w:lineRule="auto"/>
        <w:ind w:firstLine="708"/>
        <w:jc w:val="both"/>
        <w:rPr>
          <w:sz w:val="28"/>
          <w:szCs w:val="28"/>
        </w:rPr>
      </w:pPr>
      <w:r>
        <w:rPr>
          <w:sz w:val="28"/>
          <w:szCs w:val="28"/>
        </w:rPr>
        <w:lastRenderedPageBreak/>
        <w:t xml:space="preserve">В 2018 году ученые ТГУ продолжили работы по 2 мегагрантам в рамках ППРФ № 220: проект команды ученых ТГУ под руководством члена-корреспондента РАН Анны Дыбо по исследованию языков Южной Сибири; проект по созданию новой лаборатории геохронологии и геодинамики, под руководством профессора-исследователя университета Карлтон (Канада) Ричарда Эрнста. </w:t>
      </w:r>
    </w:p>
    <w:p w:rsidR="00B6728F" w:rsidRDefault="00DA03D2">
      <w:pPr>
        <w:spacing w:after="0" w:line="240" w:lineRule="auto"/>
        <w:ind w:firstLine="708"/>
        <w:jc w:val="both"/>
        <w:rPr>
          <w:sz w:val="28"/>
          <w:szCs w:val="28"/>
        </w:rPr>
      </w:pPr>
      <w:r>
        <w:rPr>
          <w:sz w:val="28"/>
          <w:szCs w:val="28"/>
        </w:rPr>
        <w:t>Томский государственный университет совместно с партнером – IT-компанией Rubius приступил 2018 году к реализации масштабного digital-проекта – «Виртуальный университет 4.0» по созданию открытой IT- платформы для разработки высокотехнологичных продуктов (приложений и сервисов) в широком спектре предметных областей – от инновационного образования до индустрии интерактивных развлечений.</w:t>
      </w:r>
    </w:p>
    <w:p w:rsidR="00B6728F" w:rsidRDefault="00DA03D2">
      <w:pPr>
        <w:spacing w:after="0" w:line="240" w:lineRule="auto"/>
        <w:ind w:firstLine="709"/>
        <w:jc w:val="both"/>
        <w:rPr>
          <w:sz w:val="28"/>
          <w:szCs w:val="28"/>
        </w:rPr>
      </w:pPr>
      <w:r>
        <w:rPr>
          <w:sz w:val="28"/>
          <w:szCs w:val="28"/>
        </w:rPr>
        <w:t xml:space="preserve">В 2018 году ученые университета получили более 50 наград на международных и всероссийских выставках: XII Международный биотехнологический Форум-выставка РосБиоТех-2018», 46-я Международная выставка изобретений «Изобретения Женева-2018», Международная выставка-конгресс «Высокие технологии. Инновации. Инвестиции (Hi-Tech)-2018» и другие. </w:t>
      </w:r>
    </w:p>
    <w:p w:rsidR="00B6728F" w:rsidRDefault="00DA03D2">
      <w:pPr>
        <w:spacing w:after="0" w:line="240" w:lineRule="auto"/>
        <w:ind w:firstLine="708"/>
        <w:jc w:val="both"/>
        <w:rPr>
          <w:rStyle w:val="Hyperlink1"/>
        </w:rPr>
      </w:pPr>
      <w:r w:rsidRPr="002D6089">
        <w:rPr>
          <w:b/>
          <w:i/>
          <w:sz w:val="28"/>
          <w:szCs w:val="28"/>
        </w:rPr>
        <w:t>5 выпускников ТГУ удостоены медалей РАН</w:t>
      </w:r>
      <w:r>
        <w:rPr>
          <w:sz w:val="28"/>
          <w:szCs w:val="28"/>
        </w:rPr>
        <w:t xml:space="preserve"> по итогам конкурса 2018 г. «За лучшие научные работы». Доцент РФФ ТГУ </w:t>
      </w:r>
      <w:hyperlink r:id="rId10" w:history="1">
        <w:r w:rsidRPr="002D6089">
          <w:rPr>
            <w:rStyle w:val="Hyperlink1"/>
            <w:b/>
            <w:i/>
          </w:rPr>
          <w:t>Евгений Горлов</w:t>
        </w:r>
      </w:hyperlink>
      <w:r>
        <w:rPr>
          <w:rStyle w:val="Hyperlink1"/>
        </w:rPr>
        <w:t xml:space="preserve"> и выпускник ТГУ </w:t>
      </w:r>
      <w:r w:rsidRPr="002D6089">
        <w:rPr>
          <w:rStyle w:val="Hyperlink1"/>
          <w:b/>
          <w:i/>
        </w:rPr>
        <w:t xml:space="preserve">Виктор Жарков награждены премией </w:t>
      </w:r>
      <w:r w:rsidR="002D6089">
        <w:rPr>
          <w:rStyle w:val="Hyperlink1"/>
          <w:b/>
          <w:i/>
        </w:rPr>
        <w:t>П</w:t>
      </w:r>
      <w:r w:rsidRPr="002D6089">
        <w:rPr>
          <w:rStyle w:val="Hyperlink1"/>
          <w:b/>
          <w:i/>
        </w:rPr>
        <w:t>резидента РФ</w:t>
      </w:r>
      <w:r>
        <w:rPr>
          <w:rStyle w:val="Hyperlink1"/>
        </w:rPr>
        <w:t xml:space="preserve"> в области науки и инноваций для молодых ученых за разработку лидарного метода дистанционного обнаружения взрывчатых веществ.</w:t>
      </w:r>
    </w:p>
    <w:p w:rsidR="00B6728F" w:rsidRDefault="00DA03D2">
      <w:pPr>
        <w:spacing w:after="0" w:line="240" w:lineRule="auto"/>
        <w:ind w:firstLine="708"/>
        <w:jc w:val="both"/>
        <w:rPr>
          <w:rStyle w:val="Hyperlink1"/>
        </w:rPr>
      </w:pPr>
      <w:r>
        <w:rPr>
          <w:rStyle w:val="Hyperlink1"/>
        </w:rPr>
        <w:t xml:space="preserve">Томский государственный университет, один из двух вузов, получил в 2018 году право присваивать собственные ученые степени. 7 августа 2018 года в университете </w:t>
      </w:r>
      <w:hyperlink r:id="rId11" w:history="1">
        <w:r>
          <w:rPr>
            <w:rStyle w:val="Hyperlink1"/>
          </w:rPr>
          <w:t>состоялась первая защита диссертации</w:t>
        </w:r>
      </w:hyperlink>
      <w:r>
        <w:rPr>
          <w:rStyle w:val="Hyperlink1"/>
        </w:rPr>
        <w:t xml:space="preserve"> на получение степени Doctor of Philosophy ТГУ (PhD TSU) по историческим наукам.</w:t>
      </w:r>
    </w:p>
    <w:p w:rsidR="00B6728F" w:rsidRDefault="005C66D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a7"/>
          <w:sz w:val="28"/>
          <w:szCs w:val="28"/>
        </w:rPr>
      </w:pPr>
      <w:r w:rsidRPr="002D6089">
        <w:rPr>
          <w:rStyle w:val="a7"/>
          <w:b/>
          <w:sz w:val="28"/>
          <w:szCs w:val="28"/>
        </w:rPr>
        <w:t>Развитие инновационного контура:</w:t>
      </w:r>
      <w:r>
        <w:rPr>
          <w:rStyle w:val="a7"/>
          <w:sz w:val="28"/>
          <w:szCs w:val="28"/>
        </w:rPr>
        <w:t xml:space="preserve"> </w:t>
      </w:r>
      <w:r w:rsidR="00DA03D2">
        <w:rPr>
          <w:rStyle w:val="a7"/>
          <w:sz w:val="28"/>
          <w:szCs w:val="28"/>
        </w:rPr>
        <w:t xml:space="preserve">Для развития инновационного контура экосистемы университета в 2018 году реализовывались коммуникационные мероприятия с партнерами, модернизировалась инфраструктура; создавались благоприятные условия для реализации венчурных проектов, формировалась финансовая поддержка, проводилась активная работа с азиатскими рынками, </w:t>
      </w:r>
      <w:r w:rsidR="00DA03D2">
        <w:rPr>
          <w:rStyle w:val="Hyperlink1"/>
        </w:rPr>
        <w:t xml:space="preserve">осуществлялись переговоры с международными компаниями о востребованных разработках университета. В развитие </w:t>
      </w:r>
      <w:r w:rsidR="00DA03D2">
        <w:rPr>
          <w:rStyle w:val="a7"/>
          <w:sz w:val="28"/>
          <w:szCs w:val="28"/>
        </w:rPr>
        <w:t xml:space="preserve">инновационной линии экосистемы университета вовлечены: ПАО «Сибур-Холдинг» (Москва), АО «Концерн ВКО «Алмаз-Антей» (Москва), ОАО «Корпорация «Росхимзащита» (Тамбов), ГК «Ростехнологии», ОАО «Информационные спутниковые системы» имени академика М.Ф.Решетнева», ОАО «Объединенная авиастроительная корпорация», ОАО «Объединенная двигателестроительная корпорация», ФНПЦ Алтай; ЗАО «НПФ «МИКРАН», ОАО «Корпорация «Росхимзащита», ОАО «Газпром космические системы», «Dectris» (сенсоры для синхрофазотронов), «Старлайн» (интеллектуальные системы безопасности), ASB (образовательные технологии), «Элеси» (медицинское приборостроение), «Ангиолайн» (кардио стенты из никелида титана), «ArtLife» (биологически </w:t>
      </w:r>
      <w:r w:rsidR="00DA03D2">
        <w:rPr>
          <w:rStyle w:val="a7"/>
          <w:sz w:val="28"/>
          <w:szCs w:val="28"/>
        </w:rPr>
        <w:lastRenderedPageBreak/>
        <w:t>активные добавки и продукты питания), передовые подразделения крупных корпораций типа «Сибур».</w:t>
      </w:r>
    </w:p>
    <w:p w:rsidR="00DE32D6" w:rsidRPr="00DE32D6" w:rsidRDefault="00DA03D2" w:rsidP="00DE32D6">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Hyperlink1"/>
        </w:rPr>
      </w:pPr>
      <w:r w:rsidRPr="00DE32D6">
        <w:rPr>
          <w:rStyle w:val="a7"/>
          <w:sz w:val="28"/>
          <w:szCs w:val="28"/>
        </w:rPr>
        <w:t>Инструментом формирования экосистемы и совместной повестки в сфере технологического развития промышленности выступает Совет промышленных партнеров, в состав которого вошли: Группа компаний «Миррико», АО «ГРЦ Макеева», АО «НПФ «Микран», ПАО «КАМАЗ», АО «Информационные спутниковые системы» им. академика М.Ф. Решетнёва», АО «Швабе», АО «Транснефть - Центральная Сибирь», ГК «Фармконтракт», ООО «Артлайф», ООО «Томлесдрев», АО «ТВЭЛ», АО «СКТБ Катализатор», АО «ЭлеСи», ООО «Томскнефтехим», АО «Сибирский химический комбинат», АО ФНПЦ «Алтай», ФГУП ФЦДТ «Союз», АО «Национальная иммунобиологическая компания», Фонд развития промышленности, ООО</w:t>
      </w:r>
      <w:r w:rsidRPr="00DE32D6">
        <w:rPr>
          <w:rStyle w:val="Hyperlink1"/>
        </w:rPr>
        <w:t xml:space="preserve"> «НИОСТ», ГК «Ростех», АО «НПП «Радиосвязь», ФГУП «РФЯЦ-ВНИИЭФ» и другие (свыше 80 участников). </w:t>
      </w:r>
    </w:p>
    <w:p w:rsidR="00B6728F" w:rsidRPr="004B4208" w:rsidRDefault="00DA03D2" w:rsidP="00CB67D6">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Hyperlink1"/>
        </w:rPr>
      </w:pPr>
      <w:r>
        <w:rPr>
          <w:rStyle w:val="Hyperlink1"/>
        </w:rPr>
        <w:t>Ежегодный Форум промышленных партнеров ТГУ проведен в сентябре 2018г.</w:t>
      </w:r>
      <w:r w:rsidR="004B4208">
        <w:rPr>
          <w:rStyle w:val="Hyperlink1"/>
        </w:rPr>
        <w:t xml:space="preserve">, реализованы новые форматы взаимодействия: воркшопы с компаниями, партнерами ТГУ с участием молодых ученых и представителей власти. Новый формат Форума промышленных партнеров университета стал базовым при проведении форума новых решений </w:t>
      </w:r>
      <w:r w:rsidR="004B4208">
        <w:rPr>
          <w:rStyle w:val="Hyperlink1"/>
          <w:lang w:val="en-US"/>
        </w:rPr>
        <w:t>U</w:t>
      </w:r>
      <w:r w:rsidR="004B4208" w:rsidRPr="004B4208">
        <w:rPr>
          <w:rStyle w:val="Hyperlink1"/>
        </w:rPr>
        <w:t>-</w:t>
      </w:r>
      <w:r w:rsidR="004B4208">
        <w:rPr>
          <w:rStyle w:val="Hyperlink1"/>
          <w:lang w:val="en-US"/>
        </w:rPr>
        <w:t>NOVUS</w:t>
      </w:r>
      <w:r w:rsidR="004B4208" w:rsidRPr="004B4208">
        <w:rPr>
          <w:rStyle w:val="Hyperlink1"/>
        </w:rPr>
        <w:t xml:space="preserve"> 2018</w:t>
      </w:r>
      <w:r w:rsidR="004B4208">
        <w:rPr>
          <w:rStyle w:val="Hyperlink1"/>
        </w:rPr>
        <w:t>.</w:t>
      </w:r>
    </w:p>
    <w:p w:rsidR="00B6728F" w:rsidRDefault="00DA03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Hyperlink1"/>
        </w:rPr>
      </w:pPr>
      <w:r>
        <w:rPr>
          <w:rStyle w:val="Hyperlink1"/>
        </w:rPr>
        <w:t>В 2018г. получила развитие инфраструктура инновационного контура: ТГУ стал базовой площадкой для создания первого филиала Национальной ассоциации трансфера технологий (НАТТ) в России; вошел в проектные команды консорциумов по трем направлениям Центров компетенций Национальной технологической инициативы (НТИ) на базе ВУЗов и научных организаций: «Технологии беспроводной связи и интернета вещей»; «Технологии машинного обучения и когнитивные технологии»; «Технологии сенсорики».</w:t>
      </w:r>
    </w:p>
    <w:p w:rsidR="00B6728F" w:rsidRDefault="00DA03D2">
      <w:pPr>
        <w:shd w:val="clear" w:color="auto" w:fill="FFFFFF"/>
        <w:spacing w:after="0" w:line="240" w:lineRule="auto"/>
        <w:ind w:firstLine="709"/>
        <w:jc w:val="both"/>
        <w:rPr>
          <w:rStyle w:val="Hyperlink1"/>
        </w:rPr>
      </w:pPr>
      <w:r>
        <w:rPr>
          <w:rStyle w:val="Hyperlink1"/>
        </w:rPr>
        <w:t xml:space="preserve">Переосмыслена модель взаимоотношения с промышленными партнерами: во главу угла поставлены интересы Стратегии научно-технологического развития Российской Федерации (СНТР). В рамках проекта «Развитие системы взаимодействия университета и промышленных предприятий» в 2018 году проведено 12 обсуждений совместных исследований, технологий и образования с промышленными партнерами и подписаны соглашения о сотрудничестве с предприятиями: ОАО «Корпорация Росхимзащита», АО «Научно-производственный центр «Полюс», АО «Спецхимия», ПАО «Микрон». </w:t>
      </w:r>
    </w:p>
    <w:p w:rsidR="00B6728F" w:rsidRDefault="00DA03D2">
      <w:pPr>
        <w:spacing w:after="0" w:line="240" w:lineRule="auto"/>
        <w:ind w:firstLine="708"/>
        <w:jc w:val="both"/>
        <w:rPr>
          <w:rStyle w:val="Hyperlink1"/>
        </w:rPr>
      </w:pPr>
      <w:r>
        <w:rPr>
          <w:rStyle w:val="Hyperlink1"/>
        </w:rPr>
        <w:t>Оборот инжинирингового химико-технологического центра ТГУ в 2018 г. составил более 130 млн. рублей, выполнено более 25 проектов, решено 50 технологических задач химической и фармацевтической промышленности РФ. Среди 85 предприятий-партнеров ИХТЦ такие гиганты как: «СИБУР», крупнейший химический завод в Кемерово КАО «Азот», ФКП «Каменский», ООО «Новохим Трейдинг», ЗАО «Опытно-экспериментальный завод «ВладМиВа», ООО «Крезол», ЗАО НПФ «Микран» и другие.</w:t>
      </w:r>
    </w:p>
    <w:p w:rsidR="00B6728F" w:rsidRDefault="00DA03D2">
      <w:pPr>
        <w:spacing w:after="0" w:line="240" w:lineRule="auto"/>
        <w:ind w:firstLine="708"/>
        <w:jc w:val="both"/>
        <w:rPr>
          <w:rStyle w:val="Hyperlink1"/>
        </w:rPr>
      </w:pPr>
      <w:r>
        <w:rPr>
          <w:rStyle w:val="Hyperlink1"/>
        </w:rPr>
        <w:t>В 2018г. подготовлено создание Инжинирингового центра по электронике и микроэлектронике.</w:t>
      </w:r>
    </w:p>
    <w:p w:rsidR="00B6728F" w:rsidRDefault="00DA03D2">
      <w:pPr>
        <w:shd w:val="clear" w:color="auto" w:fill="FFFFFF"/>
        <w:spacing w:after="0" w:line="240" w:lineRule="auto"/>
        <w:ind w:firstLine="709"/>
        <w:jc w:val="both"/>
        <w:rPr>
          <w:rStyle w:val="Hyperlink1"/>
        </w:rPr>
      </w:pPr>
      <w:r>
        <w:rPr>
          <w:rStyle w:val="Hyperlink1"/>
        </w:rPr>
        <w:lastRenderedPageBreak/>
        <w:t xml:space="preserve">За год деятельности фонда «Посевной (венчурный) фонд ТГУ» (учредители: ФПИ РВК, ТГУ и холдинг «DI-Group») проведен анализ 740 входящих заявок. Из них более 20% - университетские разработки, остальные 80% заявок - региональные стартапы. Приоритетными для поддержки фонда являются проекты в направлениях нейротехнологии, 3D-печати, проекты в области виртуальной (VR), дополненной (AR) реальности, интернета вещей в здравоохранении. До инвестиционного комитета допущено 10 проектов. В июле 2018 года Посевной фонд ТГУ проинвестировал совместный проект Химического факультета ТГУ и компании X5 Retail Group. </w:t>
      </w:r>
    </w:p>
    <w:p w:rsidR="00B6728F" w:rsidRDefault="00DA03D2">
      <w:pPr>
        <w:spacing w:after="0" w:line="240" w:lineRule="auto"/>
        <w:ind w:firstLine="708"/>
        <w:jc w:val="both"/>
        <w:rPr>
          <w:rStyle w:val="Hyperlink1"/>
        </w:rPr>
      </w:pPr>
      <w:r>
        <w:rPr>
          <w:rStyle w:val="Hyperlink1"/>
        </w:rPr>
        <w:t>Экосистема университета в 2018г пополнилась 5-ю малыми инновационными предприятиями, всего 3</w:t>
      </w:r>
      <w:r w:rsidR="00040839">
        <w:rPr>
          <w:rStyle w:val="Hyperlink1"/>
        </w:rPr>
        <w:t>5</w:t>
      </w:r>
      <w:r>
        <w:rPr>
          <w:rStyle w:val="Hyperlink1"/>
        </w:rPr>
        <w:t xml:space="preserve"> МИП. В рамках 217-ФЗ открылись: ООО «ЦМИТ Интеллект», ООО «НОНЕКС», ООО «Металлокерамическая инженерия», ООО «Криотех». Подготовлен пакет документов для открытия ООО «Инжиниринговый центр по электронике и микроэлектронике». Совокупный доход МИП в 2018 г. составил 165 млн. рублей, 117 сотрудников и 38 студентов ТГУ задействовано в работе МИП. МИП «Цифрономика» совместно со специалистами компаний MobyLabs, Sparc в 2018 году реализован проект «Кампусная карта Томского госуниверситета». Разработана пилотная система цифрового контроля доступа: первое устройство, объединяющее электронный пропуск и распознавание человека по биометрическим данным, появится в 31-м корпусе вуза.</w:t>
      </w:r>
    </w:p>
    <w:p w:rsidR="00B6728F" w:rsidRDefault="00DA03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Hyperlink1"/>
        </w:rPr>
      </w:pPr>
      <w:r>
        <w:rPr>
          <w:rStyle w:val="Hyperlink1"/>
        </w:rPr>
        <w:t>ТГУ – на четвертом месте среди лидеров в РФ в 2018г. по показателю подачи электронных заявок на изобретения и полезные модели. В 2018г. 87 патентов, оформлено 4 ноу-хау; университетом получен Евразийский патент на изобретение, действующий на территории 8 стран. Сумма отчислений лицензионных соглашений составила 52,3 млн. руб. в 2018 году.</w:t>
      </w:r>
    </w:p>
    <w:p w:rsidR="00B6728F" w:rsidRPr="00A8683F" w:rsidRDefault="00DA03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Hyperlink1"/>
        </w:rPr>
      </w:pPr>
      <w:r>
        <w:rPr>
          <w:rStyle w:val="a7"/>
          <w:sz w:val="28"/>
          <w:szCs w:val="28"/>
        </w:rPr>
        <w:t xml:space="preserve">Исследованиями динамики общества цифровой экономики занимается лаборатории анализа больших данных социальных сетей под научным руководством профессора Орегонского университета (США) Михаила Мягкова в составе консорциума САЕ «Человек цифровой эпохи». В июле 2018 года проведена летняя школа «Большие данные и технологии будущего» с экспертами из Rubius, Яндекс, Сколтех, IBM Россия с итоговым хакатоном, где команды решали реальные практические кейсы. С 2015 года реализуется магистерская </w:t>
      </w:r>
      <w:r w:rsidRPr="00A8683F">
        <w:rPr>
          <w:rStyle w:val="Hyperlink1"/>
        </w:rPr>
        <w:t>программа «Интеллектуальный анализ больших данных», совместно с Голдсмитс колледжем (Университет Лондона).</w:t>
      </w:r>
    </w:p>
    <w:p w:rsidR="00A8683F" w:rsidRDefault="00DA03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Hyperlink1"/>
        </w:rPr>
      </w:pPr>
      <w:r w:rsidRPr="00A8683F">
        <w:rPr>
          <w:rStyle w:val="Hyperlink1"/>
        </w:rPr>
        <w:t>В ноябре 2018г. в ТГУ состоялось выездное заседание Государств</w:t>
      </w:r>
      <w:r>
        <w:rPr>
          <w:rStyle w:val="Hyperlink1"/>
        </w:rPr>
        <w:t xml:space="preserve">енной думы РФ, посвященное вопросам нормативного правового обеспечения реализации проекта «Университет НТИ 20.35». </w:t>
      </w:r>
    </w:p>
    <w:p w:rsidR="00B6728F" w:rsidRDefault="00DA03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Hyperlink1"/>
        </w:rPr>
      </w:pPr>
      <w:r>
        <w:rPr>
          <w:rStyle w:val="Hyperlink1"/>
        </w:rPr>
        <w:t xml:space="preserve">Для решения вопросов юридического сопровождения цифровой экономики и подготовку специалистов в области интеллектуального права в 2018 году создан НОЦ «Интеллектуальная собственность и интеллектуальные права» в партнерстве с ООО «Агентство Интеллектуальной Собственности «Бутенко и Партнеры». </w:t>
      </w:r>
    </w:p>
    <w:p w:rsidR="00B6728F" w:rsidRDefault="00DA03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Hyperlink1"/>
        </w:rPr>
      </w:pPr>
      <w:r>
        <w:rPr>
          <w:rStyle w:val="Hyperlink1"/>
        </w:rPr>
        <w:lastRenderedPageBreak/>
        <w:t xml:space="preserve">Задачу формирования предпринимательской культуры и инновационно-предпринимательского трека в образовании в Томском государственном университете развивал Институт экономики и менеджмента (ИЭМ). Среди партнеров ИЭМ, такие компании как: «Сбербанк», международные компании «EY», «KPMG» и другие. Проекты по развитию предпринимательства в ТГУ и новых образовательных технологий в ИЭМ курировали вице-президент по корпоративному обучению EFMD Валерий Катькало, методолог Петр Щедровицкий, директор Центра предпринимательства Школы экономики Утрехтского университета </w:t>
      </w:r>
      <w:hyperlink r:id="rId12" w:history="1">
        <w:r>
          <w:rPr>
            <w:rStyle w:val="Hyperlink1"/>
          </w:rPr>
          <w:t>Хайн Роелфсема</w:t>
        </w:r>
      </w:hyperlink>
      <w:r>
        <w:rPr>
          <w:rStyle w:val="Hyperlink1"/>
        </w:rPr>
        <w:t xml:space="preserve"> и другие.</w:t>
      </w:r>
    </w:p>
    <w:p w:rsidR="00B6728F" w:rsidRDefault="00DA03D2">
      <w:pPr>
        <w:pStyle w:val="2"/>
        <w:shd w:val="clear" w:color="auto" w:fill="FFFFFF"/>
        <w:spacing w:before="0" w:after="0"/>
        <w:ind w:firstLine="709"/>
        <w:jc w:val="both"/>
        <w:rPr>
          <w:rStyle w:val="a7"/>
          <w:b w:val="0"/>
          <w:bCs w:val="0"/>
          <w:sz w:val="28"/>
          <w:szCs w:val="28"/>
        </w:rPr>
      </w:pPr>
      <w:r>
        <w:rPr>
          <w:rStyle w:val="a7"/>
          <w:b w:val="0"/>
          <w:bCs w:val="0"/>
          <w:sz w:val="28"/>
          <w:szCs w:val="28"/>
        </w:rPr>
        <w:t>В 2018 году на базе ИЭМ создан Центр предпринимательства ТГУ, целью которого - формирование системы обучения предпринимательству на основе изучения опыта ведущих университетов мира, включение региональной системы поддержки предпринимательства в образовательный процесс, привлечение регионального и федерального бизнеса, к работе со студенческой средой. В 2018г. Центром предпринимательства совместно с управлением инновациями в сфере науки, техники и технологий  проведено 39 мероприятий по развитию студенческого технологического предпринимательства, в которых приняли очное участие 2637 участника, в том числе 848 студента и сотрудника ТГУ (лингвистический хакатон LinguaHack, хакатон по виртуальной реальности (совместно с проектом АСИ «КиберРоссия»), проект «Репозиторий программного кода» (партнер Альянс «Техническое зрение», кластер «SMART Technologies») и другие. Студентами ТГУ в 2018г. выиграно 7 грантов фонда содействия инновациям по программе «УМНИК» на сумму 500 тыс. руб.</w:t>
      </w:r>
    </w:p>
    <w:p w:rsidR="00B6728F" w:rsidRDefault="00DA03D2">
      <w:pPr>
        <w:spacing w:after="0" w:line="240" w:lineRule="auto"/>
        <w:ind w:firstLine="709"/>
        <w:jc w:val="both"/>
        <w:rPr>
          <w:rStyle w:val="Hyperlink1"/>
        </w:rPr>
      </w:pPr>
      <w:r>
        <w:rPr>
          <w:rStyle w:val="Hyperlink1"/>
        </w:rPr>
        <w:t>С 2018 года курс «Предпринимательство» включен в программу обучения 12 факультетов.</w:t>
      </w:r>
    </w:p>
    <w:p w:rsidR="00B6728F" w:rsidRDefault="00DA03D2">
      <w:pPr>
        <w:spacing w:after="0" w:line="240" w:lineRule="auto"/>
        <w:ind w:firstLine="708"/>
        <w:jc w:val="both"/>
        <w:rPr>
          <w:rStyle w:val="a7"/>
          <w:sz w:val="28"/>
          <w:szCs w:val="28"/>
        </w:rPr>
      </w:pPr>
      <w:r>
        <w:rPr>
          <w:rStyle w:val="a7"/>
          <w:sz w:val="28"/>
          <w:szCs w:val="28"/>
        </w:rPr>
        <w:t xml:space="preserve">В 2018 году подписан инвестиционный меморандум по проекту </w:t>
      </w:r>
      <w:r>
        <w:rPr>
          <w:rStyle w:val="a7"/>
          <w:rFonts w:ascii="Georgia" w:hAnsi="Georgia"/>
          <w:sz w:val="27"/>
          <w:szCs w:val="27"/>
          <w:shd w:val="clear" w:color="auto" w:fill="FFFFFF"/>
        </w:rPr>
        <w:t xml:space="preserve">культивирования лесной ягоды на территории Томского района, авторы </w:t>
      </w:r>
      <w:r>
        <w:rPr>
          <w:rStyle w:val="a7"/>
          <w:sz w:val="28"/>
          <w:szCs w:val="28"/>
        </w:rPr>
        <w:t xml:space="preserve">студенты и сотрудники ИЭМ. </w:t>
      </w:r>
      <w:r>
        <w:rPr>
          <w:rStyle w:val="a7"/>
          <w:rFonts w:ascii="Georgia" w:hAnsi="Georgia"/>
          <w:sz w:val="27"/>
          <w:szCs w:val="27"/>
          <w:shd w:val="clear" w:color="auto" w:fill="FFFFFF"/>
        </w:rPr>
        <w:t>Инвестором проекта готова выступить Томская инвестиционно-строительная компания, земли под проект выделяет районная администрация.</w:t>
      </w:r>
    </w:p>
    <w:p w:rsidR="00B6728F" w:rsidRDefault="00DA03D2">
      <w:pPr>
        <w:shd w:val="clear" w:color="auto" w:fill="FFFFFF"/>
        <w:tabs>
          <w:tab w:val="left" w:pos="709"/>
          <w:tab w:val="left" w:pos="851"/>
        </w:tabs>
        <w:spacing w:after="0" w:line="240" w:lineRule="auto"/>
        <w:ind w:firstLine="709"/>
        <w:jc w:val="both"/>
        <w:rPr>
          <w:rStyle w:val="Hyperlink1"/>
        </w:rPr>
      </w:pPr>
      <w:r>
        <w:rPr>
          <w:rStyle w:val="Hyperlink1"/>
        </w:rPr>
        <w:t xml:space="preserve">Ориентация на открытую инновационную экосистему университета реализуется в инициативе ТГУ по созданию условий для появления глобально конкурентоспособной, региональной модели опережающего инновационного, технологического и социального развития. Программа трансформации НИ ТГУ в университетский центр инновационного развития региона сфокусирована на вовлечении университета в повестку регионального развития в качестве эффективного партнера органов власти и компаний региональной экономики, создании совместной инфраструктуры использования ресурсов региона в экосистеме университета. На базе ТГУ в июне 2018г. состоялась стратегическая сессия «Развитие экосистемы университета: переопределяя границы» в формате «Тройной спирали» с привлечением томских вузов, представителей областной администрации и бизнеса, с участием экспертов МШУ Сколково; более 140 участников, </w:t>
      </w:r>
      <w:r>
        <w:rPr>
          <w:rStyle w:val="Hyperlink1"/>
        </w:rPr>
        <w:lastRenderedPageBreak/>
        <w:t>представлено 8 проектов: новый формат работы с крупными компаниями («Центр “ТГУ-СИБУР”», «Модель взаимодействия университетов и компаний в нефтегазовом секторе»); решение задач Томской области и изменение отношений университета с региональными игроками («Цифровизация и кадры для ИТ», «Организация открытых креативных пространств», «Региональная система выявления и поддержки талантов», «Инновационно- предпринимательский трек», «Регион и НОЦ мирового уровня»); создание центров компетенции в технологических областях («Передовые образовательные технологии»). Томский государственный университет в 2018 году выступил программным оператором форума новых решений UNOVUS 2018, моделью форума в 2018 году выступила стратегическая сессия «Развитие экосистемы университета: переопределяя границы»; отработаны форматы совместной работы крупных компаний, технологического бизнеса, университетов, научных организаций в рамках реализации Стратегии научно-технологического развития России.</w:t>
      </w:r>
    </w:p>
    <w:p w:rsidR="00756902" w:rsidRDefault="00714019" w:rsidP="00756902">
      <w:pPr>
        <w:spacing w:after="0" w:line="240" w:lineRule="auto"/>
        <w:ind w:firstLine="708"/>
        <w:jc w:val="both"/>
        <w:rPr>
          <w:rStyle w:val="a7"/>
          <w:sz w:val="28"/>
          <w:szCs w:val="28"/>
        </w:rPr>
      </w:pPr>
      <w:r w:rsidRPr="002D6089">
        <w:rPr>
          <w:rStyle w:val="a7"/>
          <w:b/>
          <w:sz w:val="28"/>
          <w:szCs w:val="28"/>
        </w:rPr>
        <w:t>Реинжиниринг образования</w:t>
      </w:r>
      <w:r w:rsidR="005C66DD" w:rsidRPr="002D6089">
        <w:rPr>
          <w:rStyle w:val="a7"/>
          <w:b/>
          <w:sz w:val="28"/>
          <w:szCs w:val="28"/>
        </w:rPr>
        <w:t>:</w:t>
      </w:r>
      <w:r w:rsidR="005C66DD">
        <w:rPr>
          <w:rStyle w:val="a7"/>
          <w:sz w:val="28"/>
          <w:szCs w:val="28"/>
        </w:rPr>
        <w:t xml:space="preserve"> </w:t>
      </w:r>
      <w:r w:rsidR="00DA03D2">
        <w:rPr>
          <w:rStyle w:val="a7"/>
          <w:sz w:val="28"/>
          <w:szCs w:val="28"/>
        </w:rPr>
        <w:t xml:space="preserve">Образовательный контур экосистемы университета строится с учетом интересов стейкхолдеров ТГУ (высокотехнологичные инновационные глобально ориентированные компании, ведущие мировые университеты, ученые-исследователи мирового класса). В 2018 учебном году с участием бизнес-партнеров ТГУ (ООО «Битворкс», ООО «КОДЕ», NTRLAB) создан НОЦ «Вышая </w:t>
      </w:r>
      <w:r w:rsidR="00DA03D2">
        <w:rPr>
          <w:rStyle w:val="a7"/>
          <w:sz w:val="28"/>
          <w:szCs w:val="28"/>
          <w:lang w:val="en-US"/>
        </w:rPr>
        <w:t>IT</w:t>
      </w:r>
      <w:r w:rsidR="00DA03D2">
        <w:rPr>
          <w:rStyle w:val="a7"/>
          <w:sz w:val="28"/>
          <w:szCs w:val="28"/>
        </w:rPr>
        <w:t xml:space="preserve"> школа», как результат стратегической работы с МШУ «Сколково»; совместно с бизнес-сообществом строится современная система подготовки программистов - программных инженеров с учетом опыта таких ведущих университетов мира, как МИТ и Стендфордский; второй год параллельно с русскоязычной группой проведен набор иностранных студентов, для которых преподавание ведется на английском языке. Модель образовательной программы основана на требованиях международного профессионального стандарта С</w:t>
      </w:r>
      <w:r w:rsidR="00DA03D2">
        <w:rPr>
          <w:rStyle w:val="a7"/>
          <w:sz w:val="28"/>
          <w:szCs w:val="28"/>
          <w:lang w:val="en-US"/>
        </w:rPr>
        <w:t>omputer</w:t>
      </w:r>
      <w:r w:rsidR="00DA03D2">
        <w:rPr>
          <w:rStyle w:val="a7"/>
          <w:sz w:val="28"/>
          <w:szCs w:val="28"/>
        </w:rPr>
        <w:t xml:space="preserve"> </w:t>
      </w:r>
      <w:r w:rsidR="00DA03D2">
        <w:rPr>
          <w:rStyle w:val="a7"/>
          <w:sz w:val="28"/>
          <w:szCs w:val="28"/>
          <w:lang w:val="en-US"/>
        </w:rPr>
        <w:t>Scince</w:t>
      </w:r>
      <w:r w:rsidR="00DA03D2">
        <w:rPr>
          <w:rStyle w:val="a7"/>
          <w:sz w:val="28"/>
          <w:szCs w:val="28"/>
        </w:rPr>
        <w:t xml:space="preserve"> </w:t>
      </w:r>
      <w:r w:rsidR="00DA03D2">
        <w:rPr>
          <w:rStyle w:val="a7"/>
          <w:sz w:val="28"/>
          <w:szCs w:val="28"/>
          <w:lang w:val="en-US"/>
        </w:rPr>
        <w:t>Curricula</w:t>
      </w:r>
      <w:r w:rsidR="00DA03D2">
        <w:rPr>
          <w:rStyle w:val="a7"/>
          <w:sz w:val="28"/>
          <w:szCs w:val="28"/>
        </w:rPr>
        <w:t xml:space="preserve"> 2013. Главный в процессе обучения – студент; образование строится на передовых образовательных технологиях: перевернутые классы, проектное обучение, </w:t>
      </w:r>
      <w:r w:rsidR="00DA03D2">
        <w:rPr>
          <w:rStyle w:val="a7"/>
          <w:sz w:val="28"/>
          <w:szCs w:val="28"/>
          <w:lang w:val="en-US"/>
        </w:rPr>
        <w:t>PBL</w:t>
      </w:r>
      <w:r w:rsidR="00DA03D2">
        <w:rPr>
          <w:rStyle w:val="a7"/>
          <w:sz w:val="28"/>
          <w:szCs w:val="28"/>
        </w:rPr>
        <w:t>. Контроль качества – внешний (совет Партнеров). В 2018 году средний балл ЕГЭ на программу «Программная инженерия» составил 94,25 баллов (рост с 2016 года на 49 баллов).</w:t>
      </w:r>
    </w:p>
    <w:p w:rsidR="00B6728F" w:rsidRDefault="00DA03D2" w:rsidP="00756902">
      <w:pPr>
        <w:spacing w:after="0" w:line="240" w:lineRule="auto"/>
        <w:ind w:firstLine="708"/>
        <w:jc w:val="both"/>
        <w:rPr>
          <w:rStyle w:val="a7"/>
          <w:b/>
          <w:bCs/>
          <w:sz w:val="28"/>
          <w:szCs w:val="28"/>
        </w:rPr>
      </w:pPr>
      <w:r>
        <w:rPr>
          <w:rStyle w:val="Hyperlink1"/>
        </w:rPr>
        <w:t>НОЦ «Высшая школа журналистики» (ФЖ, кафедра социальных коммуникаций ФП, УИП ТГУ, с партнерством ТАСС, крупных региональных СМИ: РИА Томск, ГТРК Томск, телекомпания «Томское время») в 2018 году начал обучение студентов бакалавриата по программе нового поколения «Журналистика и новые медиа» на базе собственных образовательных стандартов; в 2018 году программа прошла международную аккредитацию, программе присвоен знак качества Excellent Quality. На базе НОЦ в 2018 году созданы центры документального кино и европейской фотографии. Открыта кафедра информационной журналистики на базе федерального государственного унитарного предприятия «Информационное телеграфное агентство России (ИТАР-ТАСС)".</w:t>
      </w:r>
    </w:p>
    <w:p w:rsidR="00B6728F" w:rsidRDefault="00DA03D2">
      <w:pPr>
        <w:spacing w:after="0" w:line="240" w:lineRule="auto"/>
        <w:ind w:firstLine="708"/>
        <w:jc w:val="both"/>
        <w:rPr>
          <w:rStyle w:val="a7"/>
          <w:sz w:val="28"/>
          <w:szCs w:val="28"/>
        </w:rPr>
      </w:pPr>
      <w:r>
        <w:rPr>
          <w:rStyle w:val="a7"/>
          <w:sz w:val="28"/>
          <w:szCs w:val="28"/>
        </w:rPr>
        <w:lastRenderedPageBreak/>
        <w:t>Реинжиниринг образовательного процесса реализуется на принципах целевой модели выпусника: развитая личность, способная к саморазвитию, умеющая действовать поверх профессиональных границ и создающая новую технологическую и социальную реальность в области повышения качества жизни человека постиндустриального общества, строится вокруг концентрации усилий университета в видах деятельности, дающих наибольший рост прибавочной стоимости – производство ноу-хау, формирование предпринимательских компетенций и создание новых инновационных компаний.</w:t>
      </w:r>
    </w:p>
    <w:p w:rsidR="00B6728F" w:rsidRPr="004C3464" w:rsidRDefault="00DA03D2">
      <w:pPr>
        <w:spacing w:after="0" w:line="240" w:lineRule="auto"/>
        <w:ind w:firstLine="708"/>
        <w:jc w:val="both"/>
        <w:rPr>
          <w:rStyle w:val="a7"/>
          <w:sz w:val="28"/>
          <w:szCs w:val="28"/>
        </w:rPr>
      </w:pPr>
      <w:r w:rsidRPr="004C3464">
        <w:rPr>
          <w:rStyle w:val="a7"/>
          <w:sz w:val="28"/>
          <w:szCs w:val="28"/>
        </w:rPr>
        <w:t xml:space="preserve">Трансформация образовательного процесса основана на использовании передовых образовательных технологий: </w:t>
      </w:r>
      <w:r w:rsidRPr="002D6089">
        <w:rPr>
          <w:rStyle w:val="a7"/>
          <w:b/>
          <w:i/>
          <w:sz w:val="28"/>
          <w:szCs w:val="28"/>
        </w:rPr>
        <w:t>в 2018 году создан НОЦ «Институт передовых образовательных технологий»</w:t>
      </w:r>
      <w:r w:rsidRPr="004C3464">
        <w:rPr>
          <w:rStyle w:val="a7"/>
          <w:sz w:val="28"/>
          <w:szCs w:val="28"/>
        </w:rPr>
        <w:t xml:space="preserve"> как площадка поиска форматов и технологий, подходящи</w:t>
      </w:r>
      <w:r w:rsidR="004C3464">
        <w:rPr>
          <w:rStyle w:val="a7"/>
          <w:sz w:val="28"/>
          <w:szCs w:val="28"/>
        </w:rPr>
        <w:t>х для обучения нового поколения</w:t>
      </w:r>
      <w:r w:rsidRPr="004C3464">
        <w:rPr>
          <w:rStyle w:val="a7"/>
          <w:sz w:val="28"/>
          <w:szCs w:val="28"/>
        </w:rPr>
        <w:t xml:space="preserve"> для проведения междисциплинарных исследований. </w:t>
      </w:r>
    </w:p>
    <w:p w:rsidR="00B6728F" w:rsidRDefault="00DA03D2">
      <w:pPr>
        <w:spacing w:after="0" w:line="240" w:lineRule="auto"/>
        <w:ind w:firstLine="708"/>
        <w:jc w:val="both"/>
        <w:rPr>
          <w:rStyle w:val="Hyperlink1"/>
        </w:rPr>
      </w:pPr>
      <w:r>
        <w:rPr>
          <w:rStyle w:val="a7"/>
          <w:sz w:val="28"/>
          <w:szCs w:val="28"/>
        </w:rPr>
        <w:t xml:space="preserve">В 2018 году базовые компетенции выпускника ТГУ (системное и критическое мышление) реализованы в пилотном проекте «Разработка и внедрение ядра образования бакалавриата ТГУ» (около 200 студентов восьми образовательных программ на 4х факультетах) на базе передовых образовательных технологий: перевернутый класс, смешанное обучение с использованием </w:t>
      </w:r>
      <w:r>
        <w:rPr>
          <w:rStyle w:val="a7"/>
          <w:sz w:val="28"/>
          <w:szCs w:val="28"/>
          <w:lang w:val="en-US"/>
        </w:rPr>
        <w:t>e</w:t>
      </w:r>
      <w:r>
        <w:rPr>
          <w:rStyle w:val="a7"/>
          <w:sz w:val="28"/>
          <w:szCs w:val="28"/>
        </w:rPr>
        <w:t>-</w:t>
      </w:r>
      <w:r>
        <w:rPr>
          <w:rStyle w:val="a7"/>
          <w:sz w:val="28"/>
          <w:szCs w:val="28"/>
          <w:lang w:val="en-US"/>
        </w:rPr>
        <w:t>leaning</w:t>
      </w:r>
      <w:r>
        <w:rPr>
          <w:rStyle w:val="a7"/>
          <w:sz w:val="28"/>
          <w:szCs w:val="28"/>
        </w:rPr>
        <w:t>, групповая и проектная работа (</w:t>
      </w:r>
      <w:hyperlink r:id="rId13" w:history="1">
        <w:r>
          <w:rPr>
            <w:rStyle w:val="Hyperlink2"/>
          </w:rPr>
          <w:t>http://tsu-core.tilda.ws/home</w:t>
        </w:r>
      </w:hyperlink>
      <w:r>
        <w:rPr>
          <w:rStyle w:val="a7"/>
          <w:sz w:val="28"/>
          <w:szCs w:val="28"/>
        </w:rPr>
        <w:t>).</w:t>
      </w:r>
    </w:p>
    <w:p w:rsidR="00B6728F" w:rsidRDefault="00DA03D2">
      <w:pPr>
        <w:spacing w:after="0" w:line="240" w:lineRule="auto"/>
        <w:ind w:firstLine="708"/>
        <w:jc w:val="both"/>
        <w:rPr>
          <w:rStyle w:val="Hyperlink1"/>
        </w:rPr>
      </w:pPr>
      <w:r>
        <w:rPr>
          <w:rStyle w:val="a7"/>
          <w:color w:val="333333"/>
          <w:u w:color="333333"/>
          <w:shd w:val="clear" w:color="auto" w:fill="FFFFFF"/>
        </w:rPr>
        <w:t xml:space="preserve">В </w:t>
      </w:r>
      <w:r>
        <w:rPr>
          <w:rStyle w:val="a7"/>
          <w:sz w:val="28"/>
          <w:szCs w:val="28"/>
        </w:rPr>
        <w:t>2018 году начата реализация проекта «Современные образовательные форматы: технология перевёрнутого обучения» в партнерстве с Миланским политехническим университетом (Politecnico di Milano). Перевёрнутое обучение (flipped learning) подразумевает самостоятельное знакомство студентов с теоретическим материалом, а на занятии акцент смещается в сторону совместного изучения и исследования. Технологии flipped learning в отчетном году обучилось более 50 преподавателей.</w:t>
      </w:r>
    </w:p>
    <w:p w:rsidR="00B6728F" w:rsidRDefault="00DA03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a7"/>
          <w:sz w:val="28"/>
          <w:szCs w:val="28"/>
        </w:rPr>
      </w:pPr>
      <w:r>
        <w:rPr>
          <w:rStyle w:val="a7"/>
          <w:sz w:val="28"/>
          <w:szCs w:val="28"/>
        </w:rPr>
        <w:t xml:space="preserve">Для реализации политики, обеспечивающей формирование индивидуальных образовательных траекторий студентов продолжено </w:t>
      </w:r>
      <w:r w:rsidRPr="002D6089">
        <w:rPr>
          <w:rStyle w:val="a7"/>
          <w:b/>
          <w:i/>
          <w:sz w:val="28"/>
          <w:szCs w:val="28"/>
        </w:rPr>
        <w:t>развитие кампусных курсов</w:t>
      </w:r>
      <w:r>
        <w:rPr>
          <w:rStyle w:val="a7"/>
          <w:sz w:val="28"/>
          <w:szCs w:val="28"/>
        </w:rPr>
        <w:t xml:space="preserve"> – лекций и семинаров по различным направлениям подготовки, которые могут изучать студенты любых факультетов в дополнение к своим основным образовательным программам.</w:t>
      </w:r>
    </w:p>
    <w:p w:rsidR="00B6728F" w:rsidRDefault="00DA03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Hyperlink1"/>
        </w:rPr>
      </w:pPr>
      <w:r>
        <w:rPr>
          <w:rStyle w:val="a7"/>
          <w:sz w:val="28"/>
          <w:szCs w:val="28"/>
        </w:rPr>
        <w:t>Каталог кампусных курсов представлен на сайте ТГУ (www.</w:t>
      </w:r>
      <w:r>
        <w:t xml:space="preserve"> </w:t>
      </w:r>
      <w:r>
        <w:rPr>
          <w:rStyle w:val="a7"/>
          <w:sz w:val="28"/>
          <w:szCs w:val="28"/>
        </w:rPr>
        <w:t xml:space="preserve">http://campus-courses.tsu.ru/) и </w:t>
      </w:r>
      <w:r w:rsidRPr="00E20869">
        <w:rPr>
          <w:rStyle w:val="a7"/>
          <w:sz w:val="28"/>
          <w:szCs w:val="28"/>
        </w:rPr>
        <w:t xml:space="preserve">включает </w:t>
      </w:r>
      <w:r w:rsidR="00E20869" w:rsidRPr="00E20869">
        <w:rPr>
          <w:rStyle w:val="a7"/>
          <w:sz w:val="28"/>
          <w:szCs w:val="28"/>
        </w:rPr>
        <w:t>423</w:t>
      </w:r>
      <w:r w:rsidRPr="00E20869">
        <w:rPr>
          <w:rStyle w:val="Hyperlink1"/>
        </w:rPr>
        <w:t xml:space="preserve"> </w:t>
      </w:r>
      <w:r w:rsidRPr="00E20869">
        <w:rPr>
          <w:rStyle w:val="a7"/>
          <w:sz w:val="28"/>
          <w:szCs w:val="28"/>
        </w:rPr>
        <w:t>дисциплин</w:t>
      </w:r>
      <w:r>
        <w:rPr>
          <w:rStyle w:val="a7"/>
          <w:sz w:val="28"/>
          <w:szCs w:val="28"/>
        </w:rPr>
        <w:t xml:space="preserve">, в том числе курсы от работодателей и курсы на английском языке. В 2018 году </w:t>
      </w:r>
      <w:r>
        <w:rPr>
          <w:rStyle w:val="Hyperlink1"/>
        </w:rPr>
        <w:t xml:space="preserve">2642 </w:t>
      </w:r>
      <w:r>
        <w:rPr>
          <w:rStyle w:val="a7"/>
          <w:sz w:val="28"/>
          <w:szCs w:val="28"/>
        </w:rPr>
        <w:t xml:space="preserve">студента ТГУ и сторонних слушателя обучались на </w:t>
      </w:r>
      <w:r>
        <w:rPr>
          <w:rStyle w:val="Hyperlink1"/>
        </w:rPr>
        <w:t xml:space="preserve">60 </w:t>
      </w:r>
      <w:r>
        <w:rPr>
          <w:rStyle w:val="a7"/>
          <w:sz w:val="28"/>
          <w:szCs w:val="28"/>
        </w:rPr>
        <w:t xml:space="preserve">кампусных курсах ТГУ. </w:t>
      </w:r>
    </w:p>
    <w:p w:rsidR="00B6728F" w:rsidRDefault="00DA03D2">
      <w:pPr>
        <w:spacing w:after="0" w:line="240" w:lineRule="auto"/>
        <w:ind w:firstLine="708"/>
        <w:jc w:val="both"/>
        <w:rPr>
          <w:rStyle w:val="Hyperlink1"/>
        </w:rPr>
      </w:pPr>
      <w:r>
        <w:rPr>
          <w:rStyle w:val="Hyperlink1"/>
        </w:rPr>
        <w:t>В 2018 году индивидуальные траектории студентам помогали выстраивать сотрудники Тьюторской службы университета: привлечены 1116 студентов, проведено 16 групповых встреч, более 200 консультаций со студентами, имеющими запрос на индивидуальные траектории.</w:t>
      </w:r>
    </w:p>
    <w:p w:rsidR="00B6728F" w:rsidRDefault="00DA03D2">
      <w:pPr>
        <w:spacing w:after="0" w:line="240" w:lineRule="auto"/>
        <w:ind w:firstLine="708"/>
        <w:jc w:val="both"/>
        <w:rPr>
          <w:rStyle w:val="a7"/>
          <w:sz w:val="28"/>
          <w:szCs w:val="28"/>
        </w:rPr>
      </w:pPr>
      <w:r>
        <w:rPr>
          <w:rStyle w:val="a7"/>
          <w:sz w:val="28"/>
          <w:szCs w:val="28"/>
        </w:rPr>
        <w:t xml:space="preserve">Совместно с IT-компанией Enbisys и центром математического образования ТГУ в 2018 г. в университете приступили к созданию </w:t>
      </w:r>
      <w:r w:rsidRPr="002D6089">
        <w:rPr>
          <w:rStyle w:val="a7"/>
          <w:b/>
          <w:i/>
          <w:sz w:val="28"/>
          <w:szCs w:val="28"/>
        </w:rPr>
        <w:t>образовательной платформы «Адаптивная математика»</w:t>
      </w:r>
      <w:r>
        <w:rPr>
          <w:rStyle w:val="a7"/>
          <w:sz w:val="28"/>
          <w:szCs w:val="28"/>
        </w:rPr>
        <w:t xml:space="preserve"> для обеспечения адаптации контента, формирования индивидуальных </w:t>
      </w:r>
      <w:r>
        <w:rPr>
          <w:rStyle w:val="a7"/>
          <w:sz w:val="28"/>
          <w:szCs w:val="28"/>
        </w:rPr>
        <w:lastRenderedPageBreak/>
        <w:t>образовательных траекторий студентов в электронной информационной образовательной среде.</w:t>
      </w:r>
    </w:p>
    <w:p w:rsidR="00B6728F" w:rsidRDefault="00DA03D2">
      <w:pPr>
        <w:spacing w:after="0" w:line="240" w:lineRule="auto"/>
        <w:ind w:firstLine="708"/>
        <w:jc w:val="both"/>
        <w:rPr>
          <w:rStyle w:val="Hyperlink1"/>
        </w:rPr>
      </w:pPr>
      <w:r>
        <w:rPr>
          <w:rStyle w:val="Hyperlink1"/>
        </w:rPr>
        <w:t>В качестве одной из ведущих образовательных технологий выбрано проблемно-ориентированное обучение (PBL). Программа сертификации по технологии проблемно-ориентированного обучения реализуется в партнерстве с Университетом Маастрихта, 2017–2019 гг. 30 участников получили сертификаты по итогам первого и второго этапов 2017-2018гг. На первом этапе обучение проводилось на базе MOOC «Problem-Based Learning: Principles and Design/ Проблемно-ориентированное обучение: Принципы и дизайн» при фасилитацией и модерацией экспертов Университета Маастрихта, а также осуществлена апробация технологии PBL в рамках кампусного курса «Инновации для здоровья и общества». На втором этапе обучение проводилось в виде мастер-классов по составлению кейсов. К характеристикам PBL можно отнести ориентацию на личность, организацию процесса обучения вокруг проблемы, большую долю самостоятельной работы по получению необходимых для решения проблемы знаний, а также направленность на работу в небольших группах, где преподаватель выступает в качестве модератора.</w:t>
      </w:r>
    </w:p>
    <w:p w:rsidR="00B6728F" w:rsidRDefault="00DA03D2">
      <w:pPr>
        <w:shd w:val="clear" w:color="auto" w:fill="FFFFFF"/>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a7"/>
          <w:sz w:val="28"/>
          <w:szCs w:val="28"/>
        </w:rPr>
      </w:pPr>
      <w:r>
        <w:rPr>
          <w:rStyle w:val="a7"/>
          <w:sz w:val="28"/>
          <w:szCs w:val="28"/>
        </w:rPr>
        <w:t xml:space="preserve">Высокое качество образования подтверждено международной и общественно-профессиональной аккредитацией. В 2018 году аккредитацию прошли </w:t>
      </w:r>
      <w:r>
        <w:rPr>
          <w:rStyle w:val="Hyperlink1"/>
        </w:rPr>
        <w:t>6</w:t>
      </w:r>
      <w:r>
        <w:rPr>
          <w:rStyle w:val="a7"/>
          <w:color w:val="FF0000"/>
          <w:sz w:val="28"/>
          <w:szCs w:val="28"/>
          <w:u w:color="FF0000"/>
        </w:rPr>
        <w:t xml:space="preserve"> </w:t>
      </w:r>
      <w:r>
        <w:rPr>
          <w:rStyle w:val="a7"/>
          <w:sz w:val="28"/>
          <w:szCs w:val="28"/>
        </w:rPr>
        <w:t>магистерских программ. 33</w:t>
      </w:r>
      <w:r>
        <w:rPr>
          <w:rStyle w:val="a7"/>
          <w:rFonts w:ascii="Calibri" w:eastAsia="Calibri" w:hAnsi="Calibri" w:cs="Calibri"/>
          <w:kern w:val="24"/>
          <w:sz w:val="40"/>
          <w:szCs w:val="40"/>
        </w:rPr>
        <w:t xml:space="preserve"> </w:t>
      </w:r>
      <w:r>
        <w:rPr>
          <w:rStyle w:val="a7"/>
          <w:sz w:val="28"/>
          <w:szCs w:val="28"/>
        </w:rPr>
        <w:t>образовательные программы ТГУ вошли в список «Лучшие образовательные программы инновационной России-2018».</w:t>
      </w:r>
    </w:p>
    <w:p w:rsidR="00B6728F" w:rsidRDefault="00DA03D2">
      <w:pPr>
        <w:shd w:val="clear" w:color="auto" w:fill="FFFFFF"/>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Hyperlink1"/>
        </w:rPr>
      </w:pPr>
      <w:r w:rsidRPr="002D6089">
        <w:rPr>
          <w:rStyle w:val="a7"/>
          <w:b/>
          <w:i/>
          <w:sz w:val="28"/>
          <w:szCs w:val="28"/>
        </w:rPr>
        <w:t>Новые магистерские программы 2018 года</w:t>
      </w:r>
      <w:r>
        <w:rPr>
          <w:rStyle w:val="a7"/>
          <w:sz w:val="28"/>
          <w:szCs w:val="28"/>
        </w:rPr>
        <w:t xml:space="preserve"> направлены на постановку передового инженерного образования: </w:t>
      </w:r>
      <w:r>
        <w:rPr>
          <w:rStyle w:val="Hyperlink1"/>
        </w:rPr>
        <w:t xml:space="preserve">«Материалы и устройства функциональной электроники и фотоники» совместно с ОИЯИ (г. Дубна) и МФТИ; магистерские программы двойного диплома по инженерным направлениям с высшими инженерными школами Парижского института науки и техники (Форанция): Telecom ParisTech, Chimie Paris Tech, ENSTA ParisTech, подписаны соглашения о разработке магистерской программы «Инновационные полимеры (химический инжиниринг) с промышленными партнерами ТГУ ООО «НИОСТ», ООО «Томскнефтехим». </w:t>
      </w:r>
    </w:p>
    <w:p w:rsidR="00B6728F" w:rsidRDefault="00DA03D2">
      <w:pPr>
        <w:tabs>
          <w:tab w:val="left" w:pos="284"/>
        </w:tabs>
        <w:spacing w:after="0" w:line="240" w:lineRule="auto"/>
        <w:ind w:firstLine="709"/>
        <w:jc w:val="both"/>
        <w:rPr>
          <w:rStyle w:val="a7"/>
          <w:sz w:val="28"/>
          <w:szCs w:val="28"/>
        </w:rPr>
      </w:pPr>
      <w:r>
        <w:rPr>
          <w:rStyle w:val="Hyperlink1"/>
        </w:rPr>
        <w:t xml:space="preserve">Томский государственный университет в 2018г.- один из организаторов новой масштабной образовательной олимпиады для студентов </w:t>
      </w:r>
      <w:r w:rsidRPr="002D6089">
        <w:rPr>
          <w:rStyle w:val="Hyperlink1"/>
          <w:b/>
          <w:i/>
        </w:rPr>
        <w:t>«Я – профессионал»</w:t>
      </w:r>
      <w:r>
        <w:rPr>
          <w:rStyle w:val="Hyperlink1"/>
        </w:rPr>
        <w:t xml:space="preserve"> совместно с Российским союзом промышленников и </w:t>
      </w:r>
      <w:r>
        <w:rPr>
          <w:rStyle w:val="a7"/>
          <w:sz w:val="28"/>
          <w:szCs w:val="28"/>
        </w:rPr>
        <w:t xml:space="preserve">предпринимателей (РСПП), «Деловой Россией» и 10-ю университетами. В </w:t>
      </w:r>
      <w:r>
        <w:rPr>
          <w:rStyle w:val="Hyperlink1"/>
        </w:rPr>
        <w:t xml:space="preserve">2018 г. </w:t>
      </w:r>
      <w:r>
        <w:rPr>
          <w:rStyle w:val="a7"/>
          <w:sz w:val="28"/>
          <w:szCs w:val="28"/>
        </w:rPr>
        <w:t>ТГУ являлся</w:t>
      </w:r>
      <w:r>
        <w:rPr>
          <w:rStyle w:val="Hyperlink1"/>
        </w:rPr>
        <w:t xml:space="preserve"> организатором по направлениям: Биотехнологии, Психология, Экология, Геология; соорганизатором по направлениям: Бизнес-информатика, Социология, Экономика, Финансы и кредит (НИУ ВШЭ); Фотоника (ИТМО). Площадки проведения олимпиад: ТГУ, СПБГУ, МГУ, РХТУ, ДВФУ, ТГМУ, АГУ, АлтГТУ, ЮФУ, УРФУ. Количество участников отборочного этапа - 7075 человек; заключительного этапа – 688 человек</w:t>
      </w:r>
      <w:r>
        <w:rPr>
          <w:rStyle w:val="a7"/>
          <w:sz w:val="28"/>
          <w:szCs w:val="28"/>
        </w:rPr>
        <w:t xml:space="preserve">. </w:t>
      </w:r>
      <w:r>
        <w:rPr>
          <w:rStyle w:val="Hyperlink1"/>
        </w:rPr>
        <w:t xml:space="preserve">29 студентов ТГУ стали призерами/победителями заключительного этапа олимпиады «Я профессионал» по 6 направлениям и 10 трекам олимпиады. В </w:t>
      </w:r>
      <w:r>
        <w:rPr>
          <w:rStyle w:val="Hyperlink1"/>
        </w:rPr>
        <w:lastRenderedPageBreak/>
        <w:t>2018 году 13 призеров олимпиады зачислено в ТГУ на программы магистратуры и аспирантуры.</w:t>
      </w:r>
    </w:p>
    <w:p w:rsidR="00B6728F" w:rsidRDefault="00DA03D2">
      <w:pPr>
        <w:spacing w:after="0" w:line="240" w:lineRule="auto"/>
        <w:ind w:firstLine="700"/>
        <w:jc w:val="both"/>
        <w:rPr>
          <w:rStyle w:val="Hyperlink1"/>
        </w:rPr>
      </w:pPr>
      <w:r>
        <w:rPr>
          <w:rStyle w:val="a7"/>
          <w:sz w:val="28"/>
          <w:szCs w:val="28"/>
        </w:rPr>
        <w:t xml:space="preserve">Продвижение передовых образовательных технологий университета в мировое образовательное пространство, развитие электронной образовательной среды университета связано, в том числе, с развитием онлайн-проектов ТГУ. Разработка онлайн-курсов осуществляется по </w:t>
      </w:r>
      <w:r>
        <w:rPr>
          <w:rStyle w:val="Hyperlink1"/>
        </w:rPr>
        <w:t>результатам конкурсных отборов, победы ТГУ в конкурсах: в рамках федеральной целевой программы «Русский язык на 2016–2020 годы», в рамках программы профессионального развития учителей «Маршрут в будущее»; сотрудничества ТГУ с Фондом развития онлайн-образования и других. В</w:t>
      </w:r>
      <w:r>
        <w:rPr>
          <w:rStyle w:val="a7"/>
          <w:sz w:val="28"/>
          <w:szCs w:val="28"/>
        </w:rPr>
        <w:t xml:space="preserve"> 2018 г. разработано </w:t>
      </w:r>
      <w:r w:rsidRPr="002D6089">
        <w:rPr>
          <w:rStyle w:val="Hyperlink1"/>
          <w:b/>
          <w:i/>
        </w:rPr>
        <w:t>12 онлайн-курсов,</w:t>
      </w:r>
      <w:r>
        <w:rPr>
          <w:rStyle w:val="Hyperlink1"/>
        </w:rPr>
        <w:t xml:space="preserve"> в том числе 2 курса с бизнес-партнёрами (Фонд развития онлайн образования, ООО «МОСИГРА») и 2 курса с партнерами-университетами в рамках международного образовательного проекта BIHSENA</w:t>
      </w:r>
      <w:r>
        <w:rPr>
          <w:rStyle w:val="a7"/>
          <w:sz w:val="28"/>
          <w:szCs w:val="28"/>
        </w:rPr>
        <w:t xml:space="preserve">. Всего, начиная с 2014г., в ТГУ разработано 69 массовых открытых онлайн-курсов. Обучение по онлайн-курсам ТГУ прошли представители 183 стран, включая Россию, США, Германию, Испанию, Италию, Францию, Великобританию, Израиль, Польшу, Чехию, Мексику, Канаду, ЮАР, Кению, Марокко, Китай, Украину, Казахстан, Беларусь и др. Всего с начала реализации данного проекта на МООК ТГУ зарегистрировались более 300 тыс. человек (за 2018 год прирост более 120 тыс. человек). </w:t>
      </w:r>
      <w:r>
        <w:rPr>
          <w:rStyle w:val="Hyperlink1"/>
        </w:rPr>
        <w:t>Четыре курса ТГУ были отмечены в 2018 году высокими наградами престижного международного конкурса EdCrunch Awards.</w:t>
      </w:r>
    </w:p>
    <w:p w:rsidR="00B6728F" w:rsidRDefault="00DA03D2">
      <w:pPr>
        <w:spacing w:after="0" w:line="240" w:lineRule="auto"/>
        <w:ind w:firstLine="700"/>
        <w:jc w:val="both"/>
        <w:rPr>
          <w:rStyle w:val="Hyperlink1"/>
        </w:rPr>
      </w:pPr>
      <w:r>
        <w:rPr>
          <w:rStyle w:val="Hyperlink1"/>
        </w:rPr>
        <w:t xml:space="preserve">В рамках консорциума САЕ «Институт человека цифровой эпохи» разработан проект центра компетенций в области онлайн-обучения. По результатам конкурса Минобрнауки РФ на предоставление грантов в форме субсидий из федерального бюджета по проекту «Современная цифровая образовательная среда в Российской Федерации» на 2013-2020 годы ТГУ занял первое место в категории «Создание регионального центра компетенций в области онлайн-обучения». ТРЦКОО с 2017 года активно развивает направление онлайн-обучения, как в САЕ (разработка и реализация проектов в области онлайн-обучения, привлечение студентов к созданию МООК, использование МООК в выстраивании индивидуальной траектории обучения), так и в целом в ТГУ. </w:t>
      </w:r>
    </w:p>
    <w:p w:rsidR="00B6728F" w:rsidRDefault="00DA03D2">
      <w:pPr>
        <w:spacing w:after="0" w:line="240" w:lineRule="auto"/>
        <w:ind w:firstLine="700"/>
        <w:jc w:val="both"/>
        <w:rPr>
          <w:rStyle w:val="Hyperlink1"/>
        </w:rPr>
      </w:pPr>
      <w:r>
        <w:rPr>
          <w:rStyle w:val="Hyperlink1"/>
        </w:rPr>
        <w:t>В 2018г. по дополнительным профессиональным программам в области онлайн-технологий в ТГУ прошли обучение 575 специалистов всех уровней образования из 35 регионов РФ, Казахстана и Белоруссии, из 84 организаций.</w:t>
      </w:r>
    </w:p>
    <w:p w:rsidR="00B6728F" w:rsidRDefault="00DA03D2">
      <w:pPr>
        <w:spacing w:after="0" w:line="240" w:lineRule="auto"/>
        <w:ind w:firstLine="700"/>
        <w:jc w:val="both"/>
        <w:rPr>
          <w:rStyle w:val="Hyperlink1"/>
        </w:rPr>
      </w:pPr>
      <w:r>
        <w:rPr>
          <w:rStyle w:val="Hyperlink1"/>
        </w:rPr>
        <w:t xml:space="preserve">В мае 2018 г. ТГУ выступил организатором Международной конференции по новым образовательным технологиям </w:t>
      </w:r>
      <w:r w:rsidRPr="002D6089">
        <w:rPr>
          <w:rStyle w:val="Hyperlink1"/>
          <w:b/>
        </w:rPr>
        <w:t>«#EdCrunch Томск»</w:t>
      </w:r>
      <w:r>
        <w:rPr>
          <w:rStyle w:val="Hyperlink1"/>
        </w:rPr>
        <w:t xml:space="preserve">: сибирская ветвь «EdCrunch-2018», в рамках которой состоялась VII Сибирская школа «Массовые открытые онлайн-курсы: разработка, продвижение, применение». В работе конференции и школы приняли участие более 1100 человек из США, Австрии, Нидерландов, Франции, Колумбии, Таиланда, Монголии, Белоруссии, Украины и Казахстана и 55 регионов РФ. Ключевая идеея «#EdCrunch Томск» - эффективность </w:t>
      </w:r>
      <w:r>
        <w:rPr>
          <w:rStyle w:val="Hyperlink1"/>
        </w:rPr>
        <w:lastRenderedPageBreak/>
        <w:t xml:space="preserve">передовых образовательных технологий с учетом Advanced Learning Technologies (ALT). </w:t>
      </w:r>
    </w:p>
    <w:p w:rsidR="00B6728F" w:rsidRDefault="00DA03D2">
      <w:pPr>
        <w:tabs>
          <w:tab w:val="left" w:pos="284"/>
        </w:tabs>
        <w:spacing w:after="0" w:line="240" w:lineRule="auto"/>
        <w:ind w:firstLine="709"/>
        <w:jc w:val="both"/>
        <w:rPr>
          <w:rStyle w:val="Hyperlink1"/>
        </w:rPr>
      </w:pPr>
      <w:r>
        <w:rPr>
          <w:rStyle w:val="Hyperlink1"/>
        </w:rPr>
        <w:t>Образовательная экосистема университета в 2018 году направлена на расширение передовых образовательных технологий: подписан меморандум о взаимопонимании между ТГУ и Университетом НТИ «20.35» –первая в РФ партнерская программа, направленная на совместные исследования в области образовательных технологий и развития человека и распространение наработок ТГУ в сфере образовательных технологий и экспертизы эффективности обучения.</w:t>
      </w:r>
    </w:p>
    <w:p w:rsidR="00B6728F" w:rsidRPr="00A963B8" w:rsidRDefault="00015B58" w:rsidP="005C66D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Hyperlink1"/>
        </w:rPr>
      </w:pPr>
      <w:r w:rsidRPr="00A963B8">
        <w:rPr>
          <w:rStyle w:val="Hyperlink1"/>
        </w:rPr>
        <w:t>На образовательном интенсиве</w:t>
      </w:r>
      <w:r w:rsidR="00A963B8">
        <w:rPr>
          <w:rStyle w:val="Hyperlink1"/>
        </w:rPr>
        <w:t xml:space="preserve"> «Остров 10-21»</w:t>
      </w:r>
      <w:r w:rsidRPr="00A963B8">
        <w:rPr>
          <w:rStyle w:val="Hyperlink1"/>
        </w:rPr>
        <w:t xml:space="preserve"> </w:t>
      </w:r>
      <w:hyperlink r:id="rId14" w:tgtFrame="_blank" w:history="1">
        <w:r w:rsidRPr="00A963B8">
          <w:rPr>
            <w:rStyle w:val="Hyperlink1"/>
          </w:rPr>
          <w:t>при участии команды ТГУ</w:t>
        </w:r>
      </w:hyperlink>
      <w:r w:rsidRPr="00A963B8">
        <w:rPr>
          <w:rStyle w:val="Hyperlink1"/>
        </w:rPr>
        <w:t xml:space="preserve"> был представлен трек по управлению, основанному на данных. По результатам трека создан </w:t>
      </w:r>
      <w:r w:rsidR="00A963B8">
        <w:rPr>
          <w:rStyle w:val="Hyperlink1"/>
        </w:rPr>
        <w:t>региональный</w:t>
      </w:r>
      <w:r w:rsidRPr="00A963B8">
        <w:rPr>
          <w:rStyle w:val="Hyperlink1"/>
        </w:rPr>
        <w:t xml:space="preserve"> Центр компетенций по упра</w:t>
      </w:r>
      <w:r w:rsidR="00A963B8">
        <w:rPr>
          <w:rStyle w:val="Hyperlink1"/>
        </w:rPr>
        <w:t>влению, основанному на данных с участием ТГУ,</w:t>
      </w:r>
      <w:r w:rsidRPr="00A963B8">
        <w:rPr>
          <w:rStyle w:val="Hyperlink1"/>
        </w:rPr>
        <w:t xml:space="preserve"> разработана образовательная программа. </w:t>
      </w:r>
      <w:r w:rsidR="00A963B8">
        <w:rPr>
          <w:rStyle w:val="Hyperlink1"/>
        </w:rPr>
        <w:t xml:space="preserve">В декабре 2018 года </w:t>
      </w:r>
      <w:r w:rsidRPr="00A963B8">
        <w:rPr>
          <w:rStyle w:val="Hyperlink1"/>
        </w:rPr>
        <w:t>ДВФУ стал первым университетом, где специалисты ТГУ совместно с представителями научно-образовательного комплекса Томской области приступили к обучению около 300 человек.</w:t>
      </w:r>
    </w:p>
    <w:p w:rsidR="00B6728F" w:rsidRDefault="00DA03D2" w:rsidP="005C66D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Hyperlink1"/>
        </w:rPr>
      </w:pPr>
      <w:r>
        <w:rPr>
          <w:rStyle w:val="Hyperlink1"/>
        </w:rPr>
        <w:t xml:space="preserve">В 2013-2018 гг. в Томском государственном университете разработаны </w:t>
      </w:r>
      <w:r w:rsidRPr="002D6089">
        <w:rPr>
          <w:rStyle w:val="Hyperlink1"/>
          <w:b/>
          <w:i/>
        </w:rPr>
        <w:t>35 дополнительных профессиональных программ</w:t>
      </w:r>
      <w:r>
        <w:rPr>
          <w:rStyle w:val="Hyperlink1"/>
        </w:rPr>
        <w:t>, разработанные в партнерстве с ведущими российскими и иностранными вузами и/или ведущими российскими и иностранными научными организациями, из них 32 внедрены в учебный процесс университета, по программам ДПО обучилось около 6000 слушателей.</w:t>
      </w:r>
    </w:p>
    <w:p w:rsidR="00B6728F" w:rsidRDefault="00DA03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a7"/>
          <w:sz w:val="28"/>
          <w:szCs w:val="28"/>
        </w:rPr>
      </w:pPr>
      <w:r>
        <w:rPr>
          <w:rStyle w:val="a7"/>
          <w:sz w:val="28"/>
          <w:szCs w:val="28"/>
        </w:rPr>
        <w:t xml:space="preserve">С целью более раннего проявления способных абитуриентов, ориентированных на исследовательскую деятельность, и формирования «своего, целевого абитуриента» университет реализует сетевые проекты с системой общего образования Томской области и СФО, создана сеть партнёров ТГУ, в которую вошли Региональный центр развития образования, межмуниципальные центры по развитию одаренности (9), Департамент общего образования Томской области, 32 образовательные организации, имеющие статус региональных центров внедрения инноваций, школы (160)– экспериментальные площадки ТГУ по разработке и реализации совместных программ профильного обучения, методические службы муниципальных образований. </w:t>
      </w:r>
    </w:p>
    <w:p w:rsidR="00B6728F" w:rsidRDefault="00DA03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a7"/>
          <w:sz w:val="28"/>
          <w:szCs w:val="28"/>
        </w:rPr>
      </w:pPr>
      <w:r>
        <w:rPr>
          <w:rStyle w:val="a7"/>
          <w:sz w:val="28"/>
          <w:szCs w:val="28"/>
        </w:rPr>
        <w:t xml:space="preserve">В 2018 г. в Интернет-лицее ТГУ на основе дистанционных технологий ведется обучение по 81 программам в пяти дистанционных школах для развития одаренных детей, по которым обучались </w:t>
      </w:r>
      <w:r>
        <w:rPr>
          <w:rStyle w:val="Hyperlink1"/>
        </w:rPr>
        <w:t>11035</w:t>
      </w:r>
      <w:r>
        <w:rPr>
          <w:rStyle w:val="a7"/>
          <w:color w:val="FF0000"/>
          <w:sz w:val="28"/>
          <w:szCs w:val="28"/>
          <w:u w:color="FF0000"/>
        </w:rPr>
        <w:t xml:space="preserve"> </w:t>
      </w:r>
      <w:r>
        <w:rPr>
          <w:rStyle w:val="Hyperlink1"/>
        </w:rPr>
        <w:t>школьника из более 40 регионов России и Казахстана, проводятся научные, научно-популярные и творческие мероприятия. В 2018 году ТГУ совместно с АНО ДПО «Открытый молодежный университет» разработал и реализовал программы IT – направления, в которых с сентября 2018г. обучилось около 500 школьников из 13 регионов России и республики Казахстан</w:t>
      </w:r>
    </w:p>
    <w:p w:rsidR="00B6728F" w:rsidRDefault="00DA03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Hyperlink1"/>
        </w:rPr>
      </w:pPr>
      <w:r>
        <w:rPr>
          <w:rStyle w:val="Hyperlink1"/>
        </w:rPr>
        <w:t xml:space="preserve">Совместно со школами-партнерами, входящими в экосистему ТГУ, разработаны и апробированы </w:t>
      </w:r>
      <w:r w:rsidR="00E20869">
        <w:rPr>
          <w:rStyle w:val="Hyperlink1"/>
        </w:rPr>
        <w:t>восемь</w:t>
      </w:r>
      <w:r>
        <w:rPr>
          <w:rStyle w:val="Hyperlink1"/>
        </w:rPr>
        <w:t xml:space="preserve"> сетевых образовательных программ, нацеленных на развитие метапредметных навыков, и получение опыта проектной и исследовательской деятельности. В 2018 году были вовлечены </w:t>
      </w:r>
      <w:r>
        <w:rPr>
          <w:rStyle w:val="Hyperlink1"/>
        </w:rPr>
        <w:lastRenderedPageBreak/>
        <w:t>более 250 педагогов, 3773 учащихся (147% от 2017г.) из 58 школ г. Томска, более 100 студентов и преподавателей ТГУ. </w:t>
      </w:r>
    </w:p>
    <w:p w:rsidR="00B6728F" w:rsidRDefault="00DA03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Hyperlink1"/>
        </w:rPr>
      </w:pPr>
      <w:r>
        <w:rPr>
          <w:rStyle w:val="Hyperlink1"/>
        </w:rPr>
        <w:t>В 2018 году продолжена работа по анализу профессионального самоопределения обучающихся в общеобразовательных организациях города Томск совместно с компанией «Персонал Софт» (г. Москва). В апробации методики приняли участие 1853 школьника из 51 образовательного учреждения города Томска.</w:t>
      </w:r>
    </w:p>
    <w:p w:rsidR="00B6728F" w:rsidRDefault="00DA03D2">
      <w:pPr>
        <w:tabs>
          <w:tab w:val="left" w:pos="284"/>
        </w:tabs>
        <w:spacing w:after="0" w:line="240" w:lineRule="auto"/>
        <w:ind w:firstLine="709"/>
        <w:jc w:val="both"/>
        <w:rPr>
          <w:rStyle w:val="Hyperlink1"/>
        </w:rPr>
      </w:pPr>
      <w:r>
        <w:rPr>
          <w:rStyle w:val="Hyperlink1"/>
        </w:rPr>
        <w:t xml:space="preserve">В 2018г. «Олимпиадным центром ТГУ» организовано 12 межвузовских олимпиад по 11 предметам (22 тыс. школьников из 20 регионов Российской Федерации, из них победителей и призёров – 2542 школьника). В сессиях Олимпиадного центра приняли участие 934 школьника из Томской области и СФО. Благодаря деятельности «Олимпиадного центра ТГУ» в 2018 году в университет поступили </w:t>
      </w:r>
      <w:r w:rsidRPr="002D6089">
        <w:rPr>
          <w:rStyle w:val="Hyperlink1"/>
          <w:b/>
          <w:i/>
        </w:rPr>
        <w:t>110 победителей и призеров олимпиад,</w:t>
      </w:r>
      <w:r>
        <w:rPr>
          <w:rStyle w:val="Hyperlink1"/>
        </w:rPr>
        <w:t xml:space="preserve"> подтвердивших свой статус соответствующими высокими результатами ЕГЭ (в 2017г. – 77, в 2016г. – 28, 2014г. - 14).</w:t>
      </w:r>
    </w:p>
    <w:p w:rsidR="00B6728F" w:rsidRDefault="00DA03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Hyperlink1"/>
        </w:rPr>
      </w:pPr>
      <w:r w:rsidRPr="002D6089">
        <w:rPr>
          <w:rStyle w:val="Hyperlink1"/>
          <w:b/>
          <w:i/>
        </w:rPr>
        <w:t>В 2018 году ТГУ получил грант</w:t>
      </w:r>
      <w:r>
        <w:rPr>
          <w:rStyle w:val="Hyperlink1"/>
        </w:rPr>
        <w:t xml:space="preserve"> Минпросвещения в размере 9,9 млн. рублей и региональное финансирование – 6 млн. на создание Центра развития современных компетенций детей и молодёжи. Центр стал элементом региональной системы работы с талантливыми школьниками, в т.ч. для реализации программ Регионального центра по работе с одаренными детьми, созданного в Томской области по модели ОЦ Сириус. В 2018 году в центре обучались по пяти программам более 2000 школьников.</w:t>
      </w:r>
    </w:p>
    <w:p w:rsidR="00B6728F" w:rsidRDefault="00DA03D2">
      <w:pPr>
        <w:spacing w:after="0" w:line="240" w:lineRule="auto"/>
        <w:ind w:firstLine="709"/>
        <w:jc w:val="both"/>
        <w:rPr>
          <w:rStyle w:val="Hyperlink1"/>
        </w:rPr>
      </w:pPr>
      <w:r>
        <w:rPr>
          <w:rStyle w:val="Hyperlink1"/>
        </w:rPr>
        <w:t>В 2018 году особое внимание уделено проведению мероприятий, направленных на привлечение в ТГУ мотивированных учащихся, проявление талантливых школьников, способных к проектной и исследовательской деятельности: XI Региональный турнир по математическим боям, проектная сессия «Образование будущего» в рамках международной конференции Edcrunch Томск, международный детско-юношеский кинофестиваль «Бронзовый витязь», региональный этап Всероссийского конкурса научно-технических проектов обучающихся 8-10 классов Томской области и другие с участием 2610 школьников из Томской области и СФО. В 2018 году ТГУ совместно с партнерами: Открытый областной образовательный форум-конкурс «Образовательный форсайт+20: высокие технологии и профессии будущего», Форум «Таланты Сибири» и другие.</w:t>
      </w:r>
    </w:p>
    <w:p w:rsidR="00B6728F" w:rsidRDefault="00DA03D2">
      <w:pPr>
        <w:spacing w:after="0" w:line="240" w:lineRule="auto"/>
        <w:ind w:firstLine="708"/>
        <w:jc w:val="both"/>
        <w:rPr>
          <w:rStyle w:val="Hyperlink1"/>
        </w:rPr>
      </w:pPr>
      <w:r w:rsidRPr="002D6089">
        <w:rPr>
          <w:rStyle w:val="Hyperlink1"/>
          <w:b/>
          <w:i/>
        </w:rPr>
        <w:t>Методика определения образовательных интересов и признаков одаренности у школьников</w:t>
      </w:r>
      <w:r>
        <w:rPr>
          <w:rStyle w:val="Hyperlink1"/>
        </w:rPr>
        <w:t xml:space="preserve"> по открытым пользовательским данным из социальной сети «ВКонтакте» использована в маркетинговой стратегии университета при проведении приемной кампании-2018: проанализировано 300 тыс. профилей социальной сети «ВКонтакте», выявлено 63471 потенциальных абитуриентов с высоким образовательным потенциалом, 25тысяч школьников приглашены для участия в приемной компании 2018г. через социальную сеть «ВКонтакте» специально разработанной бот-программой, 530 абитуриентов подали документы, 228 абитуриентов стали студентами 51 направления подготовки.</w:t>
      </w:r>
    </w:p>
    <w:p w:rsidR="00B6728F" w:rsidRDefault="00714019">
      <w:pPr>
        <w:spacing w:after="0" w:line="240" w:lineRule="auto"/>
        <w:ind w:firstLine="708"/>
        <w:jc w:val="both"/>
        <w:rPr>
          <w:rStyle w:val="Hyperlink1"/>
        </w:rPr>
      </w:pPr>
      <w:r w:rsidRPr="002D6089">
        <w:rPr>
          <w:rStyle w:val="a7"/>
          <w:b/>
          <w:sz w:val="28"/>
          <w:szCs w:val="28"/>
        </w:rPr>
        <w:lastRenderedPageBreak/>
        <w:t>Интернационализация:</w:t>
      </w:r>
      <w:r w:rsidR="005C66DD">
        <w:rPr>
          <w:rStyle w:val="a7"/>
          <w:sz w:val="28"/>
          <w:szCs w:val="28"/>
        </w:rPr>
        <w:t xml:space="preserve"> </w:t>
      </w:r>
      <w:r w:rsidR="00DA03D2">
        <w:rPr>
          <w:rStyle w:val="Hyperlink1"/>
        </w:rPr>
        <w:t>Стратегия интернационализации экосистемы ТГУ была разработана с участием консалтинговой группы QS, основана на создании мультикультурной среды в университете, активном участии ТГУ в ассоциациях и партнёрствах, кооперации с зарубежными центрами исследования и образования. В соответствии с разработанной стратегией определены приоритетные страновые направления НИ ТГУ: Центральная Азия (Монголия, КНР, Казахстан, Узбекистан, Кыргызстан, Таджикистан), Южная Азия (Индия, Пакистан), Юго-Восточная Азия (Вьетнам, Лаос, Малайзия, Индонезия, Сингапур). В этих странах ТГУ проводит политику по популяризации русского языка и русской культуры, является координатором Ассоциации университетов России и Индии.</w:t>
      </w:r>
    </w:p>
    <w:p w:rsidR="00B6728F" w:rsidRDefault="00DA03D2">
      <w:pPr>
        <w:spacing w:after="0" w:line="240" w:lineRule="auto"/>
        <w:ind w:firstLine="708"/>
        <w:jc w:val="both"/>
        <w:rPr>
          <w:rStyle w:val="Hyperlink1"/>
        </w:rPr>
      </w:pPr>
      <w:r>
        <w:rPr>
          <w:rStyle w:val="Hyperlink1"/>
        </w:rPr>
        <w:t>Во Вьетнаме сотрудниками ТГУ в 2018г. под патронажем РЦНК в г.Ханое (Вьетнам) была проведена Олимпиада по русскому языку для вьетнамских школьников и студентов (170 участников). На базе Университета Л’Ориентале (Неаполь, Италия) организованы курсы по подготовке к тестированию по русскому языку как иностранному, обучение прошли 85 человек.</w:t>
      </w:r>
    </w:p>
    <w:p w:rsidR="00B6728F" w:rsidRDefault="00DA03D2">
      <w:pPr>
        <w:spacing w:after="0" w:line="240" w:lineRule="auto"/>
        <w:ind w:firstLine="708"/>
        <w:jc w:val="both"/>
        <w:rPr>
          <w:rStyle w:val="Hyperlink1"/>
        </w:rPr>
      </w:pPr>
      <w:r>
        <w:rPr>
          <w:rStyle w:val="Hyperlink1"/>
        </w:rPr>
        <w:t>В 2018 году ТГУ состоялись 29 официальных визитов иностранных делегаций из стран: Австрии, Австралии, Бельгии, Великобритании, Вьетнама, Индонезии, Ирландия, Испании, Италии, КНР, Колумбии, Лаоса, Японии и других. Университет посетили посол Евросоюза Маркус Эдерер, а также представители посольств 18 стран ЕС; проведено свыш</w:t>
      </w:r>
      <w:r w:rsidR="005445CA">
        <w:rPr>
          <w:rStyle w:val="Hyperlink1"/>
        </w:rPr>
        <w:t>е 200 международных мероприятий</w:t>
      </w:r>
      <w:r>
        <w:rPr>
          <w:rStyle w:val="Hyperlink1"/>
        </w:rPr>
        <w:t>.</w:t>
      </w:r>
    </w:p>
    <w:p w:rsidR="00B6728F" w:rsidRDefault="00DA03D2">
      <w:pPr>
        <w:spacing w:after="0" w:line="240" w:lineRule="auto"/>
        <w:ind w:firstLine="708"/>
        <w:jc w:val="both"/>
        <w:rPr>
          <w:rStyle w:val="Hyperlink1"/>
        </w:rPr>
      </w:pPr>
      <w:r>
        <w:rPr>
          <w:rStyle w:val="Hyperlink1"/>
        </w:rPr>
        <w:t>Институт Конфуция ТГУ признан китайской стороной одним из наиболее эффективных и вошел в двадцатку лучших среди 500 Институтов Конфуция, работающих в разных странах мира. 1082 студента обучалось в 2018г. в институте Конфуция ТГУ. В 15 мероприятиях, посвященных культуре Китая приняло участие более 20 тысяч человек.</w:t>
      </w:r>
    </w:p>
    <w:p w:rsidR="00B6728F" w:rsidRDefault="00DA03D2">
      <w:pPr>
        <w:spacing w:after="0" w:line="240" w:lineRule="auto"/>
        <w:ind w:firstLine="708"/>
        <w:jc w:val="both"/>
        <w:rPr>
          <w:rStyle w:val="Hyperlink1"/>
        </w:rPr>
      </w:pPr>
      <w:r>
        <w:rPr>
          <w:rStyle w:val="Hyperlink1"/>
        </w:rPr>
        <w:t>Для продвижения образовательных программ ТГУ и привлечения  потенциальных абитуриентов ТГУ на 2018-2019 учебный год Томский государственный университет принимал участие в образовательных выставках: Международная образовательная выставка Indonesia International Education Fair (Индонезия); Международная выставка образования China Education Expo (Китай), 30-ая ежегодная конференция Европейская ассоциации международного образования EAIE 2018 (Швейцария); Азиатско-Тихоокеанская Ассоциация Международного Образования APAIE 2018 (Сингапур) и других.</w:t>
      </w:r>
    </w:p>
    <w:p w:rsidR="00B6728F" w:rsidRDefault="00DA03D2">
      <w:pPr>
        <w:spacing w:after="0" w:line="240" w:lineRule="auto"/>
        <w:ind w:firstLine="708"/>
        <w:jc w:val="both"/>
        <w:rPr>
          <w:rStyle w:val="Hyperlink1"/>
        </w:rPr>
      </w:pPr>
      <w:r>
        <w:rPr>
          <w:rStyle w:val="Hyperlink1"/>
        </w:rPr>
        <w:t>В 2018 году экосистема университета пополнилась новыми партнерами – ведущими университетами мира (40 договоров), в том числе, университет Твенте (Нидерланды), университет Штата Аризоны (США), университет Гаджа Мада (Индонезия), Голдсмитс, университет Лондона (Великобритания), университет Гранады (Испания) и другими.</w:t>
      </w:r>
    </w:p>
    <w:p w:rsidR="00714019" w:rsidRDefault="00714019" w:rsidP="007140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a7"/>
          <w:sz w:val="28"/>
          <w:szCs w:val="28"/>
        </w:rPr>
      </w:pPr>
      <w:r>
        <w:rPr>
          <w:rStyle w:val="a7"/>
          <w:sz w:val="28"/>
          <w:szCs w:val="28"/>
        </w:rPr>
        <w:t xml:space="preserve">В рамках формирования мультиязычной среды действуют два англоязычных клуба (более 2340 участников), клубы открыты для горожан, развивается кампусная инфраструктура на английском языке, организовано </w:t>
      </w:r>
      <w:r>
        <w:rPr>
          <w:rStyle w:val="a7"/>
          <w:sz w:val="28"/>
          <w:szCs w:val="28"/>
        </w:rPr>
        <w:lastRenderedPageBreak/>
        <w:t xml:space="preserve">тестирование сотрудников факультетов и служб на знание английского языка, реализуется программа обучения управленцев и сотрудников университета английскому языку, действуют центр академического письма, центр языковых компетенций, три центра перевода в области социогуманитарных, физико-математических, естественно-научных дисциплин. </w:t>
      </w:r>
    </w:p>
    <w:p w:rsidR="00714019" w:rsidRDefault="00714019" w:rsidP="007140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a7"/>
          <w:sz w:val="28"/>
          <w:szCs w:val="28"/>
        </w:rPr>
      </w:pPr>
      <w:r>
        <w:rPr>
          <w:rStyle w:val="a7"/>
          <w:sz w:val="28"/>
          <w:szCs w:val="28"/>
        </w:rPr>
        <w:t xml:space="preserve">В 2018 г. в ТГУ были организованы 15 летних и зимних школ для студентов и аспирантов из ведущих зарубежных вузов. Участниками краткосрочных образовательных программ стали 500 студентов из 27 стран. </w:t>
      </w:r>
    </w:p>
    <w:p w:rsidR="00714019" w:rsidRDefault="00714019" w:rsidP="007140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a7"/>
          <w:sz w:val="28"/>
          <w:szCs w:val="28"/>
        </w:rPr>
      </w:pPr>
      <w:r>
        <w:rPr>
          <w:rStyle w:val="a7"/>
          <w:sz w:val="28"/>
          <w:szCs w:val="28"/>
        </w:rPr>
        <w:t xml:space="preserve">506 студентов ТГУ получили поддержку для участия в программах академической мобильности, студенты обучались и проходили </w:t>
      </w:r>
      <w:r w:rsidR="003C5804">
        <w:rPr>
          <w:rStyle w:val="a7"/>
          <w:sz w:val="28"/>
          <w:szCs w:val="28"/>
        </w:rPr>
        <w:t>тематические стажировки в более</w:t>
      </w:r>
      <w:r>
        <w:rPr>
          <w:rStyle w:val="a7"/>
          <w:sz w:val="28"/>
          <w:szCs w:val="28"/>
        </w:rPr>
        <w:t xml:space="preserve"> чем </w:t>
      </w:r>
      <w:r>
        <w:rPr>
          <w:rStyle w:val="Hyperlink1"/>
        </w:rPr>
        <w:t>30 университетах мира</w:t>
      </w:r>
      <w:r>
        <w:rPr>
          <w:rStyle w:val="a7"/>
          <w:sz w:val="28"/>
          <w:szCs w:val="28"/>
        </w:rPr>
        <w:t>.</w:t>
      </w:r>
    </w:p>
    <w:p w:rsidR="00714019" w:rsidRDefault="00714019" w:rsidP="007140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a7"/>
          <w:sz w:val="28"/>
          <w:szCs w:val="28"/>
        </w:rPr>
      </w:pPr>
      <w:r>
        <w:rPr>
          <w:rStyle w:val="Hyperlink1"/>
        </w:rPr>
        <w:t>В 2018 г. в программах мобильности участвовали 1104 сотрудника ТГУ, в том числе 51 % - молодые сотрудники (560 сотрудников ТГУ), 294 стажировки, в том числе 153 стажировки в России и 141 стажировки за рубежом; а также приняли участие в 810 конференциях (в том числе 620 научных конференций), в том числе 572 конференции в России и 238 конференции за рубежом (54 страны).</w:t>
      </w:r>
    </w:p>
    <w:p w:rsidR="00714019" w:rsidRDefault="00714019" w:rsidP="007140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a7"/>
          <w:sz w:val="28"/>
          <w:szCs w:val="28"/>
        </w:rPr>
      </w:pPr>
      <w:r>
        <w:rPr>
          <w:rStyle w:val="a7"/>
          <w:sz w:val="28"/>
          <w:szCs w:val="28"/>
        </w:rPr>
        <w:t xml:space="preserve">В 2018 году были разработаны и внедрены 17 совместных программ с зарубежными университетами, всего велась реализация 62 совместных международных образовательных программ, на которых обучалось 351 студент из 16 стран мира, в том числе, </w:t>
      </w:r>
      <w:r>
        <w:rPr>
          <w:rStyle w:val="Hyperlink1"/>
        </w:rPr>
        <w:t>20 образовательных программ двойного диплома, 7 программ аспирантуры (PhD) под двойным руководством и 35 программ студенческого обмена</w:t>
      </w:r>
      <w:r>
        <w:rPr>
          <w:rStyle w:val="a7"/>
          <w:sz w:val="28"/>
          <w:szCs w:val="28"/>
        </w:rPr>
        <w:t xml:space="preserve">. </w:t>
      </w:r>
      <w:r>
        <w:rPr>
          <w:rStyle w:val="Hyperlink1"/>
        </w:rPr>
        <w:t>В 2018г. на базе САЕ Институт Биомедицины заключено соглашение об академическом сотрудничестве между университетом Тромсе, университетом Арктики Норвегии и Томским государственным университетом. Университетами выигран конкурс на совместный образовательный проект No. CPRU-2017/10008 titled «Optical Probe Sensors at Biological Environments (OPS@BE)» совместно с университетами Осло и Санкт-Петербурга.</w:t>
      </w:r>
    </w:p>
    <w:p w:rsidR="00714019" w:rsidRDefault="00714019" w:rsidP="007140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a7"/>
          <w:sz w:val="28"/>
          <w:szCs w:val="28"/>
        </w:rPr>
      </w:pPr>
      <w:r>
        <w:rPr>
          <w:rStyle w:val="a7"/>
          <w:sz w:val="28"/>
          <w:szCs w:val="28"/>
        </w:rPr>
        <w:t xml:space="preserve">ТГУ входит в консорциум вузов – экспортеров российского образования в рамках приоритетного проекта «Экспорт образования» Минобрнауки России. В 2018 году продолжает активно развиваться система грантовой поддержки иностранных студентов. «TSU international students grant» </w:t>
      </w:r>
      <w:r w:rsidR="003C5804">
        <w:rPr>
          <w:rStyle w:val="a7"/>
          <w:sz w:val="28"/>
          <w:szCs w:val="28"/>
        </w:rPr>
        <w:t xml:space="preserve">– </w:t>
      </w:r>
      <w:r>
        <w:rPr>
          <w:rStyle w:val="a7"/>
          <w:sz w:val="28"/>
          <w:szCs w:val="28"/>
        </w:rPr>
        <w:t xml:space="preserve">создан для привлечения в ТГУ талантливых студентов из зарубежных стран, а также содействия формированию мультикультурной научно-образовательной среды. </w:t>
      </w:r>
    </w:p>
    <w:p w:rsidR="00714019" w:rsidRDefault="00714019" w:rsidP="007140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a7"/>
          <w:sz w:val="28"/>
          <w:szCs w:val="28"/>
        </w:rPr>
      </w:pPr>
      <w:r>
        <w:rPr>
          <w:rStyle w:val="a7"/>
          <w:sz w:val="28"/>
          <w:szCs w:val="28"/>
        </w:rPr>
        <w:t xml:space="preserve">В рамках реализации мероприятий по интернационализации аспирантуры созданы и реализуются 13 программ аспирантуры на английском языке. Проведен традиционный конкурс грантов «PhD Scholarship TSU» для иностранных граждан для обучения в аспирантуре ТГУ в 2018-2019 учебном году. В ТГУ обучается 125 иностранных аспирантов из таких стран как Египет, Иран, Саудовская Аравия, Алжир, Пакистан, Танзания, Индия, Вьетнам, Китай, Монголия, Италия, Польша, Йемен, </w:t>
      </w:r>
      <w:r>
        <w:rPr>
          <w:rStyle w:val="a7"/>
          <w:sz w:val="28"/>
          <w:szCs w:val="28"/>
        </w:rPr>
        <w:lastRenderedPageBreak/>
        <w:t xml:space="preserve">Бангладеш, Лаос. В 2018г. в университете успешно прошла первая защита диссертации на соискание степени PhD </w:t>
      </w:r>
      <w:r>
        <w:rPr>
          <w:rStyle w:val="a7"/>
          <w:sz w:val="28"/>
          <w:szCs w:val="28"/>
          <w:lang w:val="en-US"/>
        </w:rPr>
        <w:t>TSU</w:t>
      </w:r>
      <w:r>
        <w:rPr>
          <w:rStyle w:val="a7"/>
          <w:sz w:val="28"/>
          <w:szCs w:val="28"/>
        </w:rPr>
        <w:t>.</w:t>
      </w:r>
    </w:p>
    <w:p w:rsidR="00714019" w:rsidRDefault="00FF75C2" w:rsidP="007140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a7"/>
          <w:sz w:val="28"/>
          <w:szCs w:val="28"/>
        </w:rPr>
      </w:pPr>
      <w:r w:rsidRPr="00A94B33">
        <w:rPr>
          <w:rFonts w:cs="Times New Roman"/>
          <w:sz w:val="28"/>
          <w:szCs w:val="28"/>
        </w:rPr>
        <w:t xml:space="preserve">Общее количество иностранных обучающихся по </w:t>
      </w:r>
      <w:r>
        <w:rPr>
          <w:rFonts w:cs="Times New Roman"/>
          <w:sz w:val="28"/>
          <w:szCs w:val="28"/>
        </w:rPr>
        <w:t>всем формам</w:t>
      </w:r>
      <w:r w:rsidRPr="00A94B33">
        <w:rPr>
          <w:rFonts w:cs="Times New Roman"/>
          <w:sz w:val="28"/>
          <w:szCs w:val="28"/>
        </w:rPr>
        <w:t xml:space="preserve"> обучения составило 2483 человека, доля иностранных студентов, обучающихся по основным образовательным программам, в общем числе студентов</w:t>
      </w:r>
      <w:r>
        <w:rPr>
          <w:rFonts w:cs="Times New Roman"/>
          <w:sz w:val="28"/>
          <w:szCs w:val="28"/>
        </w:rPr>
        <w:t xml:space="preserve"> приведенного контингента</w:t>
      </w:r>
      <w:r w:rsidRPr="00A94B33">
        <w:rPr>
          <w:rFonts w:cs="Times New Roman"/>
          <w:sz w:val="28"/>
          <w:szCs w:val="28"/>
        </w:rPr>
        <w:t xml:space="preserve"> – 20,74%, 125 иностранных граждан обучаются по программам аспирантуры. </w:t>
      </w:r>
      <w:r w:rsidR="00714019">
        <w:rPr>
          <w:rStyle w:val="a7"/>
          <w:sz w:val="28"/>
          <w:szCs w:val="28"/>
        </w:rPr>
        <w:t xml:space="preserve">По показателю «доля иностранных студентов» ТГУ в 2018г. входит в пятерку сильнейших вузов стран БРИКС. </w:t>
      </w:r>
    </w:p>
    <w:p w:rsidR="00714019" w:rsidRDefault="00714019" w:rsidP="007140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a7"/>
          <w:sz w:val="28"/>
          <w:szCs w:val="28"/>
        </w:rPr>
      </w:pPr>
      <w:r>
        <w:rPr>
          <w:rStyle w:val="a7"/>
          <w:sz w:val="28"/>
          <w:szCs w:val="28"/>
        </w:rPr>
        <w:t>Для обучения русскому языку и дальнейшего поступления на бакалавриат/магистратуру университета действует Факультет довузовской подготовки, который осуществляет работу в двух режимах: обучение русскому как иностранному и подготовку кандидатов по гуманитарному (история) и естественно-научному (математика) профилю для последующей сдачи вступительных экзаменов и обучения в университете на бакалавриате / в магистратуре. 147 обучающихся из 34 стран успешно освоили программу подготовки к поступлению в российские вузы и получили сертификаты на Факультете довузовской подготовки ТГУ в 2018 г.</w:t>
      </w:r>
    </w:p>
    <w:p w:rsidR="00B6728F" w:rsidRDefault="005C66D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a7"/>
          <w:sz w:val="28"/>
          <w:szCs w:val="28"/>
        </w:rPr>
      </w:pPr>
      <w:r w:rsidRPr="005C66DD">
        <w:rPr>
          <w:rStyle w:val="a7"/>
          <w:b/>
          <w:sz w:val="28"/>
          <w:szCs w:val="28"/>
        </w:rPr>
        <w:t>Трансформация управления университета:</w:t>
      </w:r>
      <w:r>
        <w:rPr>
          <w:rStyle w:val="a7"/>
          <w:sz w:val="28"/>
          <w:szCs w:val="28"/>
        </w:rPr>
        <w:t xml:space="preserve"> </w:t>
      </w:r>
      <w:r w:rsidR="00DA03D2">
        <w:rPr>
          <w:rStyle w:val="a7"/>
          <w:sz w:val="28"/>
          <w:szCs w:val="28"/>
        </w:rPr>
        <w:t xml:space="preserve">Проводится сравнительный анализ лучших мировых практик университетского управления в университетах–партнерах. </w:t>
      </w:r>
      <w:r w:rsidR="00DA03D2">
        <w:rPr>
          <w:rStyle w:val="Hyperlink1"/>
        </w:rPr>
        <w:t xml:space="preserve">Представители команды руководителей университета посетили ряд университетов Китая, Вьетнама, Индонезии и Франции, Швейцарии, Великобритании, США, Польши. В январе 2018г. делегация университета во главе с ректором изучала лучшие практики инженерного образования в высших инженерных школах Парижского института науки и технологий (Франция). </w:t>
      </w:r>
      <w:r w:rsidR="00DA03D2" w:rsidRPr="002E5A27">
        <w:rPr>
          <w:rStyle w:val="Hyperlink1"/>
        </w:rPr>
        <w:t>Итогом этих встреч стало заключение соглашения о сотрудничестве по программе двойного диплома сразу с тремя высшими национальными школами Франции</w:t>
      </w:r>
      <w:r w:rsidR="00DA03D2">
        <w:rPr>
          <w:rStyle w:val="Hyperlink1"/>
        </w:rPr>
        <w:t>.</w:t>
      </w:r>
    </w:p>
    <w:p w:rsidR="00B6728F" w:rsidRDefault="00DA03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Hyperlink1"/>
        </w:rPr>
      </w:pPr>
      <w:r>
        <w:rPr>
          <w:rStyle w:val="a7"/>
          <w:sz w:val="28"/>
          <w:szCs w:val="28"/>
        </w:rPr>
        <w:t xml:space="preserve">В мае 2018 году прошел третий симпозиум «Модели университетов в российской системе образования». Его участниками стали ректоры ведущих университетов и </w:t>
      </w:r>
      <w:r>
        <w:rPr>
          <w:rStyle w:val="Hyperlink1"/>
        </w:rPr>
        <w:t>представители министерства.</w:t>
      </w:r>
    </w:p>
    <w:p w:rsidR="00B6728F" w:rsidRDefault="00DA03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a7"/>
          <w:sz w:val="28"/>
          <w:szCs w:val="28"/>
        </w:rPr>
      </w:pPr>
      <w:r>
        <w:rPr>
          <w:rStyle w:val="a7"/>
          <w:sz w:val="28"/>
          <w:szCs w:val="28"/>
        </w:rPr>
        <w:t>Экосистема университета ориентирована на социально-преобразующие и инновационные преобразования, требующие иную модель самоорганизации и управления внутри университета (</w:t>
      </w:r>
      <w:r>
        <w:rPr>
          <w:rStyle w:val="a7"/>
          <w:sz w:val="28"/>
          <w:szCs w:val="28"/>
          <w:lang w:val="en-US"/>
        </w:rPr>
        <w:t>RUN</w:t>
      </w:r>
      <w:r>
        <w:rPr>
          <w:rStyle w:val="a7"/>
          <w:sz w:val="28"/>
          <w:szCs w:val="28"/>
        </w:rPr>
        <w:t>-</w:t>
      </w:r>
      <w:r>
        <w:rPr>
          <w:rStyle w:val="a7"/>
          <w:sz w:val="28"/>
          <w:szCs w:val="28"/>
          <w:lang w:val="en-US"/>
        </w:rPr>
        <w:t>CHANGE</w:t>
      </w:r>
      <w:r>
        <w:rPr>
          <w:rStyle w:val="a7"/>
          <w:sz w:val="28"/>
          <w:szCs w:val="28"/>
        </w:rPr>
        <w:t>-</w:t>
      </w:r>
      <w:r>
        <w:rPr>
          <w:rStyle w:val="a7"/>
          <w:sz w:val="28"/>
          <w:szCs w:val="28"/>
          <w:lang w:val="en-US"/>
        </w:rPr>
        <w:t>DISRUPT</w:t>
      </w:r>
      <w:r>
        <w:rPr>
          <w:rStyle w:val="a7"/>
          <w:sz w:val="28"/>
          <w:szCs w:val="28"/>
        </w:rPr>
        <w:t xml:space="preserve">), создания эффективных рабочих групп. Задачи 2018г. направлены на профессионализацию управления, вовлечение персонала в процессы трансформации и управления университетом, развитием матричной модели управления с сочетанием элементов shared governance; создание единой информационной системы управления; развитие внутренних коммуникаций; изменение организационной культуры. </w:t>
      </w:r>
    </w:p>
    <w:p w:rsidR="00B6728F" w:rsidRDefault="00DA03D2">
      <w:pPr>
        <w:spacing w:after="0" w:line="240" w:lineRule="auto"/>
        <w:ind w:firstLine="708"/>
        <w:jc w:val="both"/>
        <w:rPr>
          <w:rStyle w:val="Hyperlink1"/>
        </w:rPr>
      </w:pPr>
      <w:r>
        <w:rPr>
          <w:rStyle w:val="Hyperlink1"/>
        </w:rPr>
        <w:t>Экспертами школы управления СКОЛКОВО (руководитель А.Е.Волков) с 2013 по 2018 гг. проведен</w:t>
      </w:r>
      <w:r w:rsidR="00CB67D6">
        <w:rPr>
          <w:rStyle w:val="Hyperlink1"/>
        </w:rPr>
        <w:t>о</w:t>
      </w:r>
      <w:r>
        <w:rPr>
          <w:rStyle w:val="Hyperlink1"/>
        </w:rPr>
        <w:t xml:space="preserve"> 10+ стратегических сессий, с участием ключевых руководителей, лидеров научно-педагогических коллективов, молодых преподавателей и исследователей, представителей обучающихся (более 1000 человек), направленных на развитие системы </w:t>
      </w:r>
      <w:r>
        <w:rPr>
          <w:rStyle w:val="Hyperlink1"/>
        </w:rPr>
        <w:lastRenderedPageBreak/>
        <w:t xml:space="preserve">поддержки качества и сервисов университета, формирование политик и механизмов ее реализации. </w:t>
      </w:r>
    </w:p>
    <w:p w:rsidR="00B6728F" w:rsidRDefault="00DA03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Hyperlink1"/>
        </w:rPr>
      </w:pPr>
      <w:r>
        <w:rPr>
          <w:rStyle w:val="a7"/>
          <w:sz w:val="28"/>
          <w:szCs w:val="28"/>
        </w:rPr>
        <w:t xml:space="preserve">Реализуется программа повышения управленческих компетенций руководителей университета: О.Б. Алексеевым, экспертом в области управления изменениями в течение 2018 года было проведено </w:t>
      </w:r>
      <w:r>
        <w:rPr>
          <w:rStyle w:val="Hyperlink1"/>
        </w:rPr>
        <w:t>49 семинаров и консультаций</w:t>
      </w:r>
      <w:r>
        <w:rPr>
          <w:rStyle w:val="a7"/>
          <w:sz w:val="28"/>
          <w:szCs w:val="28"/>
        </w:rPr>
        <w:t xml:space="preserve">. </w:t>
      </w:r>
      <w:r>
        <w:rPr>
          <w:rStyle w:val="Hyperlink1"/>
        </w:rPr>
        <w:t xml:space="preserve">20 ключевых руководителей и сотрудников университета из числа участников кадрового резерва в 2018г. обучались в бизнес-школе СКОЛКОВО по программе повышения квалификации «Школа ректоров: настройка стратегии университета». </w:t>
      </w:r>
    </w:p>
    <w:p w:rsidR="00B6728F" w:rsidRDefault="00DA03D2">
      <w:pPr>
        <w:shd w:val="clear" w:color="auto" w:fill="FFFFFF"/>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a7"/>
          <w:sz w:val="28"/>
          <w:szCs w:val="28"/>
        </w:rPr>
      </w:pPr>
      <w:r>
        <w:rPr>
          <w:rStyle w:val="a7"/>
          <w:sz w:val="28"/>
          <w:szCs w:val="28"/>
        </w:rPr>
        <w:t xml:space="preserve">Одним из способов вовлечения сотрудников - участие в мероприятиях по формированию кадрового резерва научно-педагогических работников, административно-управленческого персонала на принципах управления талантами. В рамках программ развития кадрового резерва руководящего состава и научно-педагогического кадрового резерва разработаны индивидуальными программы развития, проведен ряд мероприятий по развитию компетенций, в числе которых лекции и семинары, посвященные публикационной активности современных ученых, мероприятия по развитию управленческих компетенций, занятия по обучению английскому языку, а также обеспечено участие резервистов в стратегических мероприятиях университета. </w:t>
      </w:r>
    </w:p>
    <w:p w:rsidR="00B6728F" w:rsidRDefault="00DA03D2">
      <w:pPr>
        <w:shd w:val="clear" w:color="auto" w:fill="FFFFFF"/>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a7"/>
          <w:sz w:val="28"/>
          <w:szCs w:val="28"/>
        </w:rPr>
      </w:pPr>
      <w:r>
        <w:rPr>
          <w:rStyle w:val="a7"/>
          <w:sz w:val="28"/>
          <w:szCs w:val="28"/>
        </w:rPr>
        <w:t xml:space="preserve">Молодые исследователи ТГУ (члены кадрового резерва) приняли участие в </w:t>
      </w:r>
      <w:r>
        <w:rPr>
          <w:rStyle w:val="Hyperlink1"/>
        </w:rPr>
        <w:t>межведомственной образовательной программе «Школа ключевых исследователей» (школа PI), проведенной в 2018г. совместно ТГУ и Фондом «Центр стратегических разработок «Северо-Запад».</w:t>
      </w:r>
    </w:p>
    <w:p w:rsidR="00B6728F" w:rsidRDefault="00DA03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Hyperlink1"/>
        </w:rPr>
      </w:pPr>
      <w:r>
        <w:rPr>
          <w:rStyle w:val="a7"/>
          <w:sz w:val="28"/>
          <w:szCs w:val="28"/>
        </w:rPr>
        <w:t xml:space="preserve">Для формирования внутренней мотивации научно-педагогических работников создается инновационно-активная среда внутри университетской экосистемы, поддерживающая процесс управления изменениями на постоянной основе. </w:t>
      </w:r>
      <w:r>
        <w:rPr>
          <w:rStyle w:val="Hyperlink1"/>
        </w:rPr>
        <w:t xml:space="preserve">За 2018 год в ключевых коммуникационных мероприятиях, встречах с сотрудниками подразделений, лабораторий, стратегических сессиях, открытых заседаниях Ученого совета, открытых семинарах принимало участие свыше </w:t>
      </w:r>
      <w:r w:rsidR="00E20869">
        <w:rPr>
          <w:rStyle w:val="Hyperlink1"/>
        </w:rPr>
        <w:t>30</w:t>
      </w:r>
      <w:r>
        <w:rPr>
          <w:rStyle w:val="Hyperlink1"/>
        </w:rPr>
        <w:t xml:space="preserve">00 сотрудников. </w:t>
      </w:r>
    </w:p>
    <w:p w:rsidR="00B6728F" w:rsidRDefault="00DA03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a7"/>
          <w:sz w:val="28"/>
          <w:szCs w:val="28"/>
        </w:rPr>
      </w:pPr>
      <w:r>
        <w:rPr>
          <w:rStyle w:val="a7"/>
          <w:sz w:val="28"/>
          <w:szCs w:val="28"/>
        </w:rPr>
        <w:t xml:space="preserve">Кроме того, стимулирование и активизация инновационной активности НПР осуществляется через конкурсные/грантовые механизмы, а также через формирование и распространение банка инициатив сотрудников ТГУ по ключевым направлениям развития. </w:t>
      </w:r>
      <w:r>
        <w:rPr>
          <w:rStyle w:val="Hyperlink1"/>
        </w:rPr>
        <w:t>С 2018 года заявки на участие принимаются и рассматриваются ежемесячно. 10 инициативных проектов было поддержано в 2018 году (417 новых участников площадки «Вектор инициативы»). Начиная с 2013 года, было реализовано 64 инициативных проекта, общее количество вовлеченных сотрудников 1402.</w:t>
      </w:r>
    </w:p>
    <w:p w:rsidR="00B6728F" w:rsidRDefault="00DA03D2">
      <w:pPr>
        <w:spacing w:after="0" w:line="240" w:lineRule="auto"/>
        <w:ind w:firstLine="708"/>
        <w:jc w:val="both"/>
        <w:rPr>
          <w:rStyle w:val="Hyperlink1"/>
        </w:rPr>
      </w:pPr>
      <w:r>
        <w:rPr>
          <w:rStyle w:val="a7"/>
          <w:sz w:val="28"/>
          <w:szCs w:val="28"/>
        </w:rPr>
        <w:t>В развитии модели совместного управления ТГУ (</w:t>
      </w:r>
      <w:r>
        <w:rPr>
          <w:rStyle w:val="a7"/>
          <w:sz w:val="28"/>
          <w:szCs w:val="28"/>
          <w:lang w:val="en-US"/>
        </w:rPr>
        <w:t>shared</w:t>
      </w:r>
      <w:r>
        <w:rPr>
          <w:rStyle w:val="a7"/>
          <w:sz w:val="28"/>
          <w:szCs w:val="28"/>
        </w:rPr>
        <w:t xml:space="preserve"> </w:t>
      </w:r>
      <w:r>
        <w:rPr>
          <w:rStyle w:val="a7"/>
          <w:sz w:val="28"/>
          <w:szCs w:val="28"/>
          <w:lang w:val="en-US"/>
        </w:rPr>
        <w:t>governance</w:t>
      </w:r>
      <w:r>
        <w:rPr>
          <w:rStyle w:val="a7"/>
          <w:sz w:val="28"/>
          <w:szCs w:val="28"/>
        </w:rPr>
        <w:t xml:space="preserve">), в 2018 году продолжали функционировать 61 совет и комиссии по различным направлениям, в которые входило свыше 1100 человек из числа НПР и АУП. В 2018году состоялось 5 заседаний Наблюдательного совета, на которых были приняты решения более чем по 25 вопросам. </w:t>
      </w:r>
    </w:p>
    <w:p w:rsidR="00B6728F" w:rsidRDefault="00DA03D2">
      <w:pPr>
        <w:spacing w:after="0" w:line="240" w:lineRule="auto"/>
        <w:ind w:firstLine="708"/>
        <w:jc w:val="both"/>
        <w:rPr>
          <w:rStyle w:val="Hyperlink1"/>
        </w:rPr>
      </w:pPr>
      <w:r>
        <w:rPr>
          <w:rStyle w:val="Hyperlink1"/>
        </w:rPr>
        <w:lastRenderedPageBreak/>
        <w:t xml:space="preserve">В рамках проекта «Модель совместного управления в ТГУ» создана общеуниверситетская коммуникационная площадка «Университетская лига». В 2018 году командой проекта проведено 5 сессий «Университетской лиги», приняли участие около 100 сотрудников университета. На сессиях </w:t>
      </w:r>
      <w:r>
        <w:rPr>
          <w:rStyle w:val="a7"/>
          <w:sz w:val="28"/>
          <w:szCs w:val="28"/>
        </w:rPr>
        <w:t>сложились постоянно действующие группы, работающие над проблемами контракта НПР и моделью молодежной политики университета</w:t>
      </w:r>
      <w:r>
        <w:rPr>
          <w:rStyle w:val="Hyperlink1"/>
        </w:rPr>
        <w:t>.</w:t>
      </w:r>
    </w:p>
    <w:p w:rsidR="00B6728F" w:rsidRDefault="00DA03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a7"/>
          <w:sz w:val="28"/>
          <w:szCs w:val="28"/>
        </w:rPr>
      </w:pPr>
      <w:r>
        <w:rPr>
          <w:rStyle w:val="a7"/>
          <w:sz w:val="28"/>
          <w:szCs w:val="28"/>
        </w:rPr>
        <w:t>Целевая модель позиционирования и развития коммуникаций экосистемы университета предусматривала информационное сопровождение Программы, направленное на вовлечение коллектива преподавателей, сотрудников и студентов в реализацию мероприятий программы, усиление корпоративного взаимодействия для достижения стратегических целей университета, формирование позитивного имиджа университета как ведущего центра науки, образования и инноваций. Активная информационная политика направлена на рост репутации и международное продвижение университета.</w:t>
      </w:r>
    </w:p>
    <w:p w:rsidR="00B6728F" w:rsidRDefault="00DA03D2">
      <w:pPr>
        <w:spacing w:after="0" w:line="240" w:lineRule="auto"/>
        <w:ind w:firstLine="708"/>
        <w:jc w:val="both"/>
        <w:rPr>
          <w:rStyle w:val="Hyperlink1"/>
        </w:rPr>
      </w:pPr>
      <w:r>
        <w:rPr>
          <w:rStyle w:val="Hyperlink1"/>
        </w:rPr>
        <w:t xml:space="preserve">На сайтах вузов-партнеров экосистемы ТГУ размещается информация о сотрудниках университета, принявших участие в мероприятиях вуза, а также ссылки на сайт ТГУ. Презентационный сайт ТГУ ведется на трех языках – русском, английском, китайском. За 2018 год аудитория этих сайтов выросла на 9,4%.  280 новостей опубликовано на англоязычной версии сайта ТГУ, 423 – на китайскоязычной версии. За год в СМИ вышло </w:t>
      </w:r>
      <w:r>
        <w:rPr>
          <w:rStyle w:val="a7"/>
          <w:sz w:val="28"/>
          <w:szCs w:val="28"/>
        </w:rPr>
        <w:t xml:space="preserve">21540 </w:t>
      </w:r>
      <w:r>
        <w:rPr>
          <w:rStyle w:val="Hyperlink1"/>
        </w:rPr>
        <w:t>материалов о ТГУ, из них в региональных СМИ – 14 702, в федеральных – 6171, в зарубежных – 667. Информация о ТГУ выходила в таких изданиях, как «Российская газета», «Ведомости», «Русский репортер», «РБК Daily», «Известия», «Эксперт», «Комсомольская правда», «Коммерсант», «Независимая газета», «Моя планета» и других. Публикации о научных исследованиях ТГУ опубликованы в Sputnik News China, Sputnik Arabic, China Daily, Scientific India, Global Times (Китай), Youm7 (Египет) и др. Ведется постоянное сотрудничество с информационными агентствами «ТАСС», «Интерфакс», «РИА Томск», с Министерством науки и высшего образования и офисом Проекта 5-100. Более 670 сообщений вышло в эфир на телевидении и радиоканалах, в том числе на Первый Канал, «Россия 1», «Россия 24» «Радио России», «Русском радио», «Радио 7», «Радио Культура» и другие.</w:t>
      </w:r>
    </w:p>
    <w:p w:rsidR="00B6728F" w:rsidRDefault="00DA03D2">
      <w:pPr>
        <w:spacing w:after="0" w:line="240" w:lineRule="auto"/>
        <w:ind w:firstLine="708"/>
        <w:jc w:val="both"/>
        <w:rPr>
          <w:rStyle w:val="Hyperlink1"/>
        </w:rPr>
      </w:pPr>
      <w:r>
        <w:rPr>
          <w:rStyle w:val="Hyperlink1"/>
        </w:rPr>
        <w:t>ТГУ широко представлен в социальных сетях: «В контакте» (31644 подписчиков); Facebook (4 000), Twitter (3 000), Instagram (10 700), Youtube на русском и английском языках; на китайских соцресурсах QQ (ок. 3000 подписчиков), Wechat, Weibo. В целом за 2018 год рост активной аудитории в соцсетях составил около 8%. Сообщества ТГУ в социальных сетях часто упоминают Минобрнауки РФ, Проект 5-100, «Вести Наука», «ТАСС Наука», «Study in Russia», партнеры и отраслевые СМИ.</w:t>
      </w:r>
    </w:p>
    <w:p w:rsidR="00B6728F" w:rsidRDefault="00DA03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Hyperlink1"/>
        </w:rPr>
      </w:pPr>
      <w:r>
        <w:rPr>
          <w:rStyle w:val="a7"/>
          <w:sz w:val="28"/>
          <w:szCs w:val="28"/>
        </w:rPr>
        <w:t xml:space="preserve">Внутренние коммуникации активно развиваются с участием университетской газеты «Alma Mater», тематических корпоративных рассылок, проведение </w:t>
      </w:r>
      <w:r>
        <w:rPr>
          <w:rStyle w:val="a7"/>
          <w:sz w:val="28"/>
          <w:szCs w:val="28"/>
          <w:lang w:val="en-US"/>
        </w:rPr>
        <w:t>PR</w:t>
      </w:r>
      <w:r>
        <w:rPr>
          <w:rStyle w:val="a7"/>
          <w:sz w:val="28"/>
          <w:szCs w:val="28"/>
        </w:rPr>
        <w:t>- акций.</w:t>
      </w:r>
    </w:p>
    <w:p w:rsidR="00B6728F" w:rsidRDefault="00DA03D2">
      <w:pPr>
        <w:spacing w:after="0" w:line="240" w:lineRule="auto"/>
        <w:ind w:firstLine="708"/>
        <w:jc w:val="both"/>
        <w:rPr>
          <w:rStyle w:val="Hyperlink1"/>
        </w:rPr>
      </w:pPr>
      <w:r>
        <w:rPr>
          <w:rStyle w:val="Hyperlink1"/>
        </w:rPr>
        <w:lastRenderedPageBreak/>
        <w:t>В рамках проекта трансформации кампуса университета с целью создания современной среды, ориентированной на новое содержание и технологии образования и междисциплинарное взаимодействие обучающихся, в 2018 году в Научной библиотеке ТГУ появилось новое публичное пространство, совмещающие возможности проведения дискуссий и зон коворкинга. В рамках инициативного проекта в 2018 году создана выставочная площадка современного искусства в холле Института искусств культуры: Галерея "В Главном".</w:t>
      </w:r>
    </w:p>
    <w:p w:rsidR="00B6728F" w:rsidRDefault="00DA03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Hyperlink1"/>
        </w:rPr>
      </w:pPr>
      <w:r>
        <w:rPr>
          <w:rStyle w:val="Hyperlink1"/>
        </w:rPr>
        <w:t>ТГУ продолжает строительство нового общежития. Здание площадью более 21 тыс. кв. м будет состоять из двух корпусов – 15 и 12 этажей. Общежитие будет вмещать 800 студентов.</w:t>
      </w:r>
    </w:p>
    <w:p w:rsidR="00B6728F" w:rsidRDefault="00DA03D2">
      <w:pPr>
        <w:spacing w:after="0" w:line="240" w:lineRule="auto"/>
        <w:ind w:firstLine="708"/>
        <w:jc w:val="both"/>
        <w:rPr>
          <w:rStyle w:val="Hyperlink1"/>
        </w:rPr>
      </w:pPr>
      <w:r>
        <w:rPr>
          <w:rStyle w:val="Hyperlink1"/>
        </w:rPr>
        <w:t>Совместные интеллектуальные ресурсы партнеров экосистемы университета для решения социальных задач направлены на решение вопросов региональной и глобальной повестки: III Международный форум университетских городов «Энергия университета для развития города и региона», проведенный в 2018г. организован ТГУ, Администрацией Томской области, Посольства Франции в России, Генеральным консульством ФРГ в Новосибирске, Альянс-Франсез-Новосибирск, Campus France, DAAD. Форум посвящен детальному анализу и обсуждению проблем и возможностей университета и города в эпоху глобальных вызовов и привлек внимание 260 исследователей; представителей власти и бизнеса из 21 региона РФ 12 стран. Форум университетских городов в 2018 году включен в список мероприятий российско-французского Трианонского диалога.</w:t>
      </w:r>
    </w:p>
    <w:p w:rsidR="00B6728F" w:rsidRDefault="00DA03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a7"/>
          <w:sz w:val="28"/>
          <w:szCs w:val="28"/>
        </w:rPr>
      </w:pPr>
      <w:r>
        <w:rPr>
          <w:rStyle w:val="a7"/>
          <w:sz w:val="28"/>
          <w:szCs w:val="28"/>
        </w:rPr>
        <w:t xml:space="preserve">В рамках реализации третьей роли университета обеспечен открытый доступ для жителей и гостей г. Томска к объектам инфраструктуры ТГУ: Научная библиотека, Ботанический сад, Центр Культуры (концерты Хоровой Капеллы ТГУ, Ансамбля скрипачей ТГУ, Джаз-оркестра «ТГУ-62»), Спорткорпус ТГУ. При проведении акций «Ночь музеев-2018» и «День томича» музеи университета посетили более 10 тысяч горожан. Продолжается просветительский проект «Открытый университет», развивающийся в рамках неформального обучения и способствующий развитию социального партнерства университета и росту его авторитета в г. Томске, по дополнительным общеразвивающим программам прошли обучение свыше 6000 горожан. </w:t>
      </w:r>
      <w:r>
        <w:rPr>
          <w:rStyle w:val="Hyperlink1"/>
        </w:rPr>
        <w:t>«Открытый университет» представляет ТГУ в Международной Ассоциации «Университеты «третьего возраста» (Association International Universités du Troisième Âge, AIUTA), членами Ассоциации являются университеты более 25 стран всех континентов</w:t>
      </w:r>
      <w:r>
        <w:rPr>
          <w:rStyle w:val="a7"/>
          <w:sz w:val="28"/>
          <w:szCs w:val="28"/>
        </w:rPr>
        <w:t>.</w:t>
      </w:r>
    </w:p>
    <w:p w:rsidR="00B6728F" w:rsidRDefault="00DA03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a7"/>
          <w:sz w:val="28"/>
          <w:szCs w:val="28"/>
        </w:rPr>
      </w:pPr>
      <w:r>
        <w:rPr>
          <w:rStyle w:val="a7"/>
          <w:sz w:val="28"/>
          <w:szCs w:val="28"/>
        </w:rPr>
        <w:t>Выстроена система работы комплекса музеев и выставочных залов научной библиотеки ТГУ с разными сегментами музейной аудитории: дошкольниками, школьниками, студентами ТГУ и иных образовательных учреждений, гостями университета. В 2018 году в университетских музеях было организовано и проведено 1145 мероприятий (экскурсий, музейных занятий, просветительских мероприятий, акций), на которых побывало более 30 000 человек.</w:t>
      </w:r>
    </w:p>
    <w:p w:rsidR="00B6728F" w:rsidRDefault="00CB67D6">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rPr>
          <w:rStyle w:val="a7"/>
          <w:sz w:val="28"/>
          <w:szCs w:val="28"/>
        </w:rPr>
      </w:pPr>
      <w:r w:rsidRPr="00714019">
        <w:rPr>
          <w:rStyle w:val="Hyperlink1"/>
        </w:rPr>
        <w:lastRenderedPageBreak/>
        <w:t>Общие р</w:t>
      </w:r>
      <w:r w:rsidR="00DA03D2" w:rsidRPr="00714019">
        <w:rPr>
          <w:rStyle w:val="Hyperlink1"/>
        </w:rPr>
        <w:t>езультаты,</w:t>
      </w:r>
      <w:r w:rsidR="00DA03D2">
        <w:rPr>
          <w:rStyle w:val="Hyperlink1"/>
        </w:rPr>
        <w:t xml:space="preserve"> достигнутые в 2018 году, динамика выполнения Программы (количество публикаций в БД WoS и Scopus свыше 2482 (увеличение в 5,3 раза с 2013 года), улучшение более чем на 250 позиций в международном рейтинге QS World University Rankings 2018 с 2013 года выражают новое качество развития ТГУ: вхождение ТГУ в мировые глобальные исследовательские сети (30), построение исследовательских сетей с ядром ТГУ (2), формирование партнерских отношений с ведущими образовательными и исследовательскими центрами (около 150), институтами развития (30), промышленными партнерами (82) и организациями общего образования (160)</w:t>
      </w:r>
      <w:r w:rsidR="00DA03D2">
        <w:rPr>
          <w:rStyle w:val="a7"/>
          <w:sz w:val="28"/>
          <w:szCs w:val="28"/>
        </w:rPr>
        <w:t xml:space="preserve">. </w:t>
      </w:r>
    </w:p>
    <w:p w:rsidR="00B6728F" w:rsidRDefault="00DA03D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firstLine="709"/>
        <w:jc w:val="both"/>
      </w:pPr>
      <w:r>
        <w:rPr>
          <w:rStyle w:val="a7"/>
          <w:sz w:val="28"/>
          <w:szCs w:val="28"/>
        </w:rPr>
        <w:t xml:space="preserve">Открытость экосистемы Томского государственного университета </w:t>
      </w:r>
      <w:r>
        <w:rPr>
          <w:rStyle w:val="a7"/>
          <w:i/>
          <w:iCs/>
          <w:sz w:val="28"/>
          <w:szCs w:val="28"/>
        </w:rPr>
        <w:t>обеспечивает переход к новой целевой модели</w:t>
      </w:r>
      <w:r>
        <w:rPr>
          <w:rStyle w:val="Hyperlink1"/>
        </w:rPr>
        <w:t xml:space="preserve"> университета</w:t>
      </w:r>
      <w:r>
        <w:rPr>
          <w:rStyle w:val="a7"/>
          <w:sz w:val="28"/>
          <w:szCs w:val="28"/>
        </w:rPr>
        <w:t xml:space="preserve"> как современного классического университета, реализуется в управленческих политиках и механизмах, создает базу для устойчивого продвижения университета в мировом академическом сообществе, повышения эффективности его деятельности и международного признания его результатов совместно с ключевыми пар</w:t>
      </w:r>
      <w:r w:rsidR="00A67FB5">
        <w:rPr>
          <w:rStyle w:val="a7"/>
          <w:sz w:val="28"/>
          <w:szCs w:val="28"/>
        </w:rPr>
        <w:t>т</w:t>
      </w:r>
      <w:r>
        <w:rPr>
          <w:rStyle w:val="a7"/>
          <w:sz w:val="28"/>
          <w:szCs w:val="28"/>
        </w:rPr>
        <w:t xml:space="preserve">нерами. </w:t>
      </w:r>
    </w:p>
    <w:sectPr w:rsidR="00B6728F">
      <w:headerReference w:type="default" r:id="rId15"/>
      <w:footerReference w:type="default" r:id="rId16"/>
      <w:pgSz w:w="11900" w:h="16840"/>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F84" w:rsidRDefault="00A22F84">
      <w:pPr>
        <w:spacing w:after="0" w:line="240" w:lineRule="auto"/>
      </w:pPr>
      <w:r>
        <w:separator/>
      </w:r>
    </w:p>
  </w:endnote>
  <w:endnote w:type="continuationSeparator" w:id="0">
    <w:p w:rsidR="00A22F84" w:rsidRDefault="00A2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28F" w:rsidRDefault="00DA03D2">
    <w:pPr>
      <w:pStyle w:val="a5"/>
      <w:tabs>
        <w:tab w:val="clear" w:pos="9355"/>
        <w:tab w:val="right" w:pos="9329"/>
      </w:tabs>
      <w:jc w:val="right"/>
    </w:pPr>
    <w:r>
      <w:fldChar w:fldCharType="begin"/>
    </w:r>
    <w:r>
      <w:instrText xml:space="preserve"> PAGE </w:instrText>
    </w:r>
    <w:r>
      <w:fldChar w:fldCharType="separate"/>
    </w:r>
    <w:r w:rsidR="00F233A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F84" w:rsidRDefault="00A22F84">
      <w:pPr>
        <w:spacing w:after="0" w:line="240" w:lineRule="auto"/>
      </w:pPr>
      <w:r>
        <w:separator/>
      </w:r>
    </w:p>
  </w:footnote>
  <w:footnote w:type="continuationSeparator" w:id="0">
    <w:p w:rsidR="00A22F84" w:rsidRDefault="00A22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28F" w:rsidRDefault="00B6728F">
    <w:pPr>
      <w:pStyle w:val="a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28F"/>
    <w:rsid w:val="00015B58"/>
    <w:rsid w:val="00023750"/>
    <w:rsid w:val="00040839"/>
    <w:rsid w:val="000B3A7F"/>
    <w:rsid w:val="000F0ADE"/>
    <w:rsid w:val="0014347F"/>
    <w:rsid w:val="001A0BA8"/>
    <w:rsid w:val="00244417"/>
    <w:rsid w:val="002C2C41"/>
    <w:rsid w:val="002D6089"/>
    <w:rsid w:val="002E277E"/>
    <w:rsid w:val="002E5A27"/>
    <w:rsid w:val="003C5804"/>
    <w:rsid w:val="004B4208"/>
    <w:rsid w:val="004C3464"/>
    <w:rsid w:val="00542763"/>
    <w:rsid w:val="00543E22"/>
    <w:rsid w:val="005445CA"/>
    <w:rsid w:val="00597766"/>
    <w:rsid w:val="005C66DD"/>
    <w:rsid w:val="005E0FED"/>
    <w:rsid w:val="00643B7D"/>
    <w:rsid w:val="00714019"/>
    <w:rsid w:val="00745A2E"/>
    <w:rsid w:val="00756902"/>
    <w:rsid w:val="0095269D"/>
    <w:rsid w:val="00A06215"/>
    <w:rsid w:val="00A22F84"/>
    <w:rsid w:val="00A24CCE"/>
    <w:rsid w:val="00A67FB5"/>
    <w:rsid w:val="00A8683F"/>
    <w:rsid w:val="00A963B8"/>
    <w:rsid w:val="00B6728F"/>
    <w:rsid w:val="00C8067B"/>
    <w:rsid w:val="00CB67D6"/>
    <w:rsid w:val="00DA03D2"/>
    <w:rsid w:val="00DE32D6"/>
    <w:rsid w:val="00E20869"/>
    <w:rsid w:val="00EB0503"/>
    <w:rsid w:val="00EE4487"/>
    <w:rsid w:val="00EE6EAE"/>
    <w:rsid w:val="00F233AE"/>
    <w:rsid w:val="00FA617D"/>
    <w:rsid w:val="00FF7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200" w:line="276" w:lineRule="auto"/>
    </w:pPr>
    <w:rPr>
      <w:rFonts w:cs="Arial Unicode MS"/>
      <w:color w:val="000000"/>
      <w:sz w:val="22"/>
      <w:szCs w:val="22"/>
      <w:u w:color="000000"/>
    </w:rPr>
  </w:style>
  <w:style w:type="paragraph" w:styleId="2">
    <w:name w:val="heading 2"/>
    <w:pPr>
      <w:spacing w:before="100" w:after="100"/>
      <w:outlineLvl w:val="1"/>
    </w:pPr>
    <w:rPr>
      <w:rFonts w:cs="Arial Unicode MS"/>
      <w:b/>
      <w:bCs/>
      <w:color w:val="000000"/>
      <w:sz w:val="36"/>
      <w:szCs w:val="36"/>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Верхн./нижн. кол."/>
    <w:pPr>
      <w:tabs>
        <w:tab w:val="right" w:pos="9020"/>
      </w:tabs>
    </w:pPr>
    <w:rPr>
      <w:rFonts w:ascii="Helvetica Neue" w:hAnsi="Helvetica Neue" w:cs="Arial Unicode MS"/>
      <w:color w:val="000000"/>
      <w:sz w:val="24"/>
      <w:szCs w:val="24"/>
    </w:rPr>
  </w:style>
  <w:style w:type="paragraph" w:styleId="a5">
    <w:name w:val="footer"/>
    <w:pPr>
      <w:tabs>
        <w:tab w:val="center" w:pos="4677"/>
        <w:tab w:val="right" w:pos="9355"/>
      </w:tabs>
    </w:pPr>
    <w:rPr>
      <w:rFonts w:cs="Arial Unicode MS"/>
      <w:color w:val="000000"/>
      <w:sz w:val="22"/>
      <w:szCs w:val="22"/>
      <w:u w:color="000000"/>
    </w:rPr>
  </w:style>
  <w:style w:type="character" w:customStyle="1" w:styleId="a6">
    <w:name w:val="Ссылка"/>
    <w:rPr>
      <w:color w:val="0000FF"/>
      <w:u w:val="single" w:color="0000FF"/>
    </w:rPr>
  </w:style>
  <w:style w:type="character" w:customStyle="1" w:styleId="Hyperlink0">
    <w:name w:val="Hyperlink.0"/>
    <w:basedOn w:val="a6"/>
    <w:rPr>
      <w:color w:val="0000FF"/>
      <w:sz w:val="28"/>
      <w:szCs w:val="28"/>
      <w:u w:val="single" w:color="0000FF"/>
    </w:rPr>
  </w:style>
  <w:style w:type="character" w:customStyle="1" w:styleId="a7">
    <w:name w:val="Нет"/>
  </w:style>
  <w:style w:type="character" w:customStyle="1" w:styleId="Hyperlink1">
    <w:name w:val="Hyperlink.1"/>
    <w:basedOn w:val="a7"/>
    <w:rPr>
      <w:sz w:val="28"/>
      <w:szCs w:val="28"/>
    </w:rPr>
  </w:style>
  <w:style w:type="character" w:customStyle="1" w:styleId="Hyperlink2">
    <w:name w:val="Hyperlink.2"/>
    <w:basedOn w:val="a6"/>
    <w:rPr>
      <w:color w:val="0000FF"/>
      <w:sz w:val="28"/>
      <w:szCs w:val="28"/>
      <w:u w:val="single" w:color="0000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200" w:line="276" w:lineRule="auto"/>
    </w:pPr>
    <w:rPr>
      <w:rFonts w:cs="Arial Unicode MS"/>
      <w:color w:val="000000"/>
      <w:sz w:val="22"/>
      <w:szCs w:val="22"/>
      <w:u w:color="000000"/>
    </w:rPr>
  </w:style>
  <w:style w:type="paragraph" w:styleId="2">
    <w:name w:val="heading 2"/>
    <w:pPr>
      <w:spacing w:before="100" w:after="100"/>
      <w:outlineLvl w:val="1"/>
    </w:pPr>
    <w:rPr>
      <w:rFonts w:cs="Arial Unicode MS"/>
      <w:b/>
      <w:bCs/>
      <w:color w:val="000000"/>
      <w:sz w:val="36"/>
      <w:szCs w:val="36"/>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Верхн./нижн. кол."/>
    <w:pPr>
      <w:tabs>
        <w:tab w:val="right" w:pos="9020"/>
      </w:tabs>
    </w:pPr>
    <w:rPr>
      <w:rFonts w:ascii="Helvetica Neue" w:hAnsi="Helvetica Neue" w:cs="Arial Unicode MS"/>
      <w:color w:val="000000"/>
      <w:sz w:val="24"/>
      <w:szCs w:val="24"/>
    </w:rPr>
  </w:style>
  <w:style w:type="paragraph" w:styleId="a5">
    <w:name w:val="footer"/>
    <w:pPr>
      <w:tabs>
        <w:tab w:val="center" w:pos="4677"/>
        <w:tab w:val="right" w:pos="9355"/>
      </w:tabs>
    </w:pPr>
    <w:rPr>
      <w:rFonts w:cs="Arial Unicode MS"/>
      <w:color w:val="000000"/>
      <w:sz w:val="22"/>
      <w:szCs w:val="22"/>
      <w:u w:color="000000"/>
    </w:rPr>
  </w:style>
  <w:style w:type="character" w:customStyle="1" w:styleId="a6">
    <w:name w:val="Ссылка"/>
    <w:rPr>
      <w:color w:val="0000FF"/>
      <w:u w:val="single" w:color="0000FF"/>
    </w:rPr>
  </w:style>
  <w:style w:type="character" w:customStyle="1" w:styleId="Hyperlink0">
    <w:name w:val="Hyperlink.0"/>
    <w:basedOn w:val="a6"/>
    <w:rPr>
      <w:color w:val="0000FF"/>
      <w:sz w:val="28"/>
      <w:szCs w:val="28"/>
      <w:u w:val="single" w:color="0000FF"/>
    </w:rPr>
  </w:style>
  <w:style w:type="character" w:customStyle="1" w:styleId="a7">
    <w:name w:val="Нет"/>
  </w:style>
  <w:style w:type="character" w:customStyle="1" w:styleId="Hyperlink1">
    <w:name w:val="Hyperlink.1"/>
    <w:basedOn w:val="a7"/>
    <w:rPr>
      <w:sz w:val="28"/>
      <w:szCs w:val="28"/>
    </w:rPr>
  </w:style>
  <w:style w:type="character" w:customStyle="1" w:styleId="Hyperlink2">
    <w:name w:val="Hyperlink.2"/>
    <w:basedOn w:val="a6"/>
    <w:rPr>
      <w:color w:val="0000FF"/>
      <w:sz w:val="28"/>
      <w:szCs w:val="28"/>
      <w:u w:val="single" w:color="0000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science.tsu.ru" TargetMode="External"/><Relationship Id="rId13" Type="http://schemas.openxmlformats.org/officeDocument/2006/relationships/hyperlink" Target="http://tsu-core.tilda.ws/hom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iu.tsu.ru/strategic-academic-units/" TargetMode="External"/><Relationship Id="rId12" Type="http://schemas.openxmlformats.org/officeDocument/2006/relationships/hyperlink" Target="http://www.iem.tsu.ru/person/hein-roelfsema.htm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tsu.ru/news/v-tgu-proshla-pervaya-zashchita-dissertatsii-na-s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ersona.tsu.ru/home/UserProfile/529" TargetMode="External"/><Relationship Id="rId4" Type="http://schemas.openxmlformats.org/officeDocument/2006/relationships/webSettings" Target="webSettings.xml"/><Relationship Id="rId9" Type="http://schemas.openxmlformats.org/officeDocument/2006/relationships/hyperlink" Target="http://oilspillsconsortium.tilda.ws/" TargetMode="External"/><Relationship Id="rId14" Type="http://schemas.openxmlformats.org/officeDocument/2006/relationships/hyperlink" Target="http://www.tsu.ru/news/uchenye-tgu-provedut-obuchenie-tekhnologicheskikh-/" TargetMode="Externa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8527</Words>
  <Characters>48605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dc:creator>
  <cp:lastModifiedBy>Пользователь</cp:lastModifiedBy>
  <cp:revision>2</cp:revision>
  <dcterms:created xsi:type="dcterms:W3CDTF">2019-10-03T07:35:00Z</dcterms:created>
  <dcterms:modified xsi:type="dcterms:W3CDTF">2019-10-03T07:35:00Z</dcterms:modified>
</cp:coreProperties>
</file>